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EAF3" w14:textId="77777777" w:rsidR="00F408F6" w:rsidRDefault="00F408F6">
      <w:pPr>
        <w:spacing w:afterLines="120" w:after="288" w:line="276" w:lineRule="auto"/>
        <w:jc w:val="center"/>
        <w:rPr>
          <w:rFonts w:ascii="Arial" w:hAnsi="Arial" w:cs="Arial"/>
          <w:b/>
          <w:bCs/>
          <w:color w:val="000000" w:themeColor="text1"/>
          <w:sz w:val="20"/>
          <w:szCs w:val="20"/>
        </w:rPr>
      </w:pPr>
      <w:r>
        <w:rPr>
          <w:rFonts w:ascii="Arial" w:hAnsi="Arial" w:cs="Arial"/>
          <w:b/>
          <w:bCs/>
          <w:color w:val="000000" w:themeColor="text1"/>
          <w:sz w:val="20"/>
          <w:szCs w:val="20"/>
        </w:rPr>
        <w:t>ANEXO IV</w:t>
      </w:r>
    </w:p>
    <w:p w14:paraId="03362AA1" w14:textId="62014D0E" w:rsidR="002F0429" w:rsidRPr="00B60788" w:rsidRDefault="00303CD3">
      <w:pPr>
        <w:spacing w:afterLines="120" w:after="288" w:line="276" w:lineRule="auto"/>
        <w:jc w:val="center"/>
        <w:rPr>
          <w:rFonts w:ascii="Arial" w:hAnsi="Arial" w:cs="Arial"/>
          <w:b/>
          <w:bCs/>
          <w:color w:val="000000" w:themeColor="text1"/>
          <w:sz w:val="20"/>
          <w:szCs w:val="20"/>
        </w:rPr>
      </w:pPr>
      <w:r w:rsidRPr="00B60788">
        <w:rPr>
          <w:rFonts w:ascii="Arial" w:hAnsi="Arial" w:cs="Arial"/>
          <w:b/>
          <w:bCs/>
          <w:color w:val="000000" w:themeColor="text1"/>
          <w:sz w:val="20"/>
          <w:szCs w:val="20"/>
        </w:rPr>
        <w:t>TERMO DE CONTRATO</w:t>
      </w:r>
      <w:r w:rsidRPr="00B60788">
        <w:rPr>
          <w:rFonts w:ascii="Arial" w:hAnsi="Arial" w:cs="Arial"/>
          <w:b/>
          <w:bCs/>
          <w:color w:val="000000" w:themeColor="text1"/>
          <w:sz w:val="20"/>
          <w:szCs w:val="20"/>
        </w:rPr>
        <w:br/>
        <w:t>Lei nº 14.133, de 1º de abril de 2021</w:t>
      </w:r>
      <w:r w:rsidRPr="00B60788">
        <w:rPr>
          <w:rFonts w:ascii="Arial" w:hAnsi="Arial" w:cs="Arial"/>
          <w:b/>
          <w:bCs/>
          <w:color w:val="000000" w:themeColor="text1"/>
          <w:sz w:val="20"/>
          <w:szCs w:val="20"/>
        </w:rPr>
        <w:br/>
        <w:t>TECNOLOGIAS DA INFORMAÇÃO E COMUNICAÇÃO - TIC</w:t>
      </w:r>
      <w:r w:rsidRPr="00B60788">
        <w:rPr>
          <w:rFonts w:ascii="Arial" w:hAnsi="Arial" w:cs="Arial"/>
          <w:b/>
          <w:bCs/>
          <w:color w:val="000000" w:themeColor="text1"/>
          <w:sz w:val="20"/>
          <w:szCs w:val="20"/>
        </w:rPr>
        <w:br/>
        <w:t xml:space="preserve">SERVIÇOS – LICITAÇÃO </w:t>
      </w:r>
    </w:p>
    <w:p w14:paraId="04D53B87" w14:textId="77777777" w:rsidR="002F0429" w:rsidRPr="00B60788" w:rsidRDefault="00303CD3">
      <w:pPr>
        <w:pStyle w:val="Prembulo"/>
        <w:spacing w:afterLines="120" w:after="288" w:line="312" w:lineRule="auto"/>
        <w:ind w:right="-170"/>
        <w:rPr>
          <w:b/>
        </w:rPr>
      </w:pPr>
      <w:r w:rsidRPr="00B60788">
        <w:rPr>
          <w:b/>
        </w:rPr>
        <w:t xml:space="preserve">CONTRATO ADMINISTRATIVO Nº ......../...., QUE FAZEM ENTRE SI A UNIÃO, POR INTERMÉDIO DO (A) ......................................................... E ............................................................. </w:t>
      </w:r>
    </w:p>
    <w:p w14:paraId="035958E1" w14:textId="77777777" w:rsidR="002F0429" w:rsidRPr="00B60788" w:rsidRDefault="00303CD3">
      <w:pPr>
        <w:pStyle w:val="Textodecomentrio"/>
        <w:ind w:firstLine="1418"/>
        <w:jc w:val="both"/>
        <w:rPr>
          <w:rFonts w:ascii="Arial" w:hAnsi="Arial" w:cs="Arial"/>
        </w:rPr>
      </w:pPr>
      <w:r w:rsidRPr="00B60788">
        <w:t xml:space="preserve">O </w:t>
      </w:r>
      <w:r w:rsidRPr="00B60788">
        <w:rPr>
          <w:b/>
          <w:bCs/>
        </w:rPr>
        <w:t>CONSELHO REGIONAL DE ENFERMAGEM DE MATO GROSSO</w:t>
      </w:r>
      <w:r w:rsidRPr="00B60788">
        <w:t xml:space="preserve">, inscrito no CNPJ/MF sob o nº 08.336.841/0001-86, com sede na Rua dos Lírios, n.º 363, Bairro: Jardim Cuiabá, Cep: 78.043-122, Cuiabá/MT, doravante designado </w:t>
      </w:r>
      <w:r w:rsidRPr="00B60788">
        <w:rPr>
          <w:b/>
          <w:bCs/>
        </w:rPr>
        <w:t>CONTRATANTE</w:t>
      </w:r>
      <w:r w:rsidRPr="00B60788">
        <w:t xml:space="preserve">, neste ato representado pela sua Presidente, </w:t>
      </w:r>
      <w:r w:rsidRPr="00B60788">
        <w:rPr>
          <w:b/>
          <w:bCs/>
        </w:rPr>
        <w:t>BRUNA KAROLINE DE ALMEIDA SANTIAGO</w:t>
      </w:r>
      <w:r w:rsidRPr="00B60788">
        <w:t xml:space="preserve">, nomeado pela DECISÃO COREN-MT N.º 168/2023, datado em 21 de dezembro de 2023, publicada no DOU de 22 de dezembro de 2023, portador da Carteira Funcional do COREN-MT sob n.º 442453-ENF, e, de outro lado, a empresa </w:t>
      </w:r>
      <w:r w:rsidRPr="00B60788">
        <w:rPr>
          <w:b/>
          <w:bCs/>
        </w:rPr>
        <w:t xml:space="preserve">____________, </w:t>
      </w:r>
      <w:r w:rsidRPr="00B60788">
        <w:t xml:space="preserve">CNPJ nº ____________, com sede </w:t>
      </w:r>
      <w:proofErr w:type="spellStart"/>
      <w:r w:rsidRPr="00B60788">
        <w:t>na</w:t>
      </w:r>
      <w:proofErr w:type="spellEnd"/>
      <w:r w:rsidRPr="00B60788">
        <w:t xml:space="preserve"> __________ Bairro _________, CEP: __________, Cidade _________, Fone: (    ) __________,  E-mail: </w:t>
      </w:r>
      <w:hyperlink r:id="rId8" w:history="1">
        <w:r w:rsidRPr="00B60788">
          <w:rPr>
            <w:rStyle w:val="Hyperlink"/>
          </w:rPr>
          <w:t>______________</w:t>
        </w:r>
      </w:hyperlink>
      <w:r w:rsidRPr="00B60788">
        <w:t xml:space="preserve"> ; daqui por diante denominada </w:t>
      </w:r>
      <w:r w:rsidRPr="00B60788">
        <w:rPr>
          <w:b/>
          <w:bCs/>
        </w:rPr>
        <w:t>CONTRATADA</w:t>
      </w:r>
      <w:r w:rsidRPr="00B60788">
        <w:t>, neste ato representada por seu Sócio, Senhor ______________</w:t>
      </w:r>
      <w:r w:rsidRPr="00B60788">
        <w:rPr>
          <w:b/>
          <w:bCs/>
        </w:rPr>
        <w:t xml:space="preserve">, </w:t>
      </w:r>
      <w:r w:rsidRPr="00B60788">
        <w:t xml:space="preserve">conforme atos constitutivos da empresa ou procuração apresentada nos autos, tendo em vista o que consta no </w:t>
      </w:r>
      <w:r w:rsidRPr="00B60788">
        <w:rPr>
          <w:b/>
          <w:bCs/>
        </w:rPr>
        <w:t>Processo nº 01/2026</w:t>
      </w:r>
      <w:r w:rsidRPr="00B60788">
        <w:t xml:space="preserve"> e em observância às disposições da Lei nº 14.133, de 1º de abril de 2021, e demais legislação aplicável, resolvem celebrar o presente Termo de Contrato, decorrente do </w:t>
      </w:r>
      <w:r w:rsidRPr="00B60788">
        <w:rPr>
          <w:b/>
          <w:bCs/>
        </w:rPr>
        <w:t>Pregão Eletrônico nº _______</w:t>
      </w:r>
      <w:r w:rsidRPr="00B60788">
        <w:t>, mediante as cláusulas e condições a seguir enunciadas</w:t>
      </w:r>
      <w:r w:rsidRPr="00B60788">
        <w:rPr>
          <w:rFonts w:ascii="Arial" w:hAnsi="Arial" w:cs="Arial"/>
        </w:rPr>
        <w:t>.</w:t>
      </w:r>
    </w:p>
    <w:p w14:paraId="15B35102" w14:textId="77777777" w:rsidR="002F0429" w:rsidRPr="00B60788" w:rsidRDefault="00303CD3">
      <w:pPr>
        <w:pStyle w:val="Nivel01"/>
      </w:pPr>
      <w:r w:rsidRPr="00B60788">
        <w:t>CLÁUSULA PRIMEIRA – OBJETO</w:t>
      </w:r>
    </w:p>
    <w:p w14:paraId="1B378615" w14:textId="77777777" w:rsidR="002F0429" w:rsidRPr="00B60788" w:rsidRDefault="00303CD3">
      <w:pPr>
        <w:pStyle w:val="Nivel2"/>
      </w:pPr>
      <w:r w:rsidRPr="00B60788">
        <w:t>O objeto do presente instrumento tem por objeto contratação de empresa especializada para locação de software de gestão tipo ERP</w:t>
      </w:r>
      <w:r w:rsidRPr="00B60788">
        <w:rPr>
          <w:bCs/>
        </w:rPr>
        <w:t xml:space="preserve"> </w:t>
      </w:r>
      <w:r w:rsidRPr="00B60788">
        <w:rPr>
          <w:b/>
          <w:bCs/>
        </w:rPr>
        <w:t xml:space="preserve">(estritamente em plataforma web), </w:t>
      </w:r>
      <w:r w:rsidRPr="00B60788">
        <w:t>com fornecimento, suporte técnico, manutenção, atualizações e hospedagem, abrangendo os módulos citados nas condições estabelecidas no Termo de Referência.</w:t>
      </w:r>
    </w:p>
    <w:p w14:paraId="3C1F8AA0" w14:textId="77777777" w:rsidR="002F0429" w:rsidRPr="00B60788" w:rsidRDefault="00303CD3">
      <w:pPr>
        <w:pStyle w:val="Nivel2"/>
      </w:pPr>
      <w:r w:rsidRPr="00B60788">
        <w:t>Objeto da contratação:</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07"/>
        <w:gridCol w:w="3684"/>
      </w:tblGrid>
      <w:tr w:rsidR="002F0429" w:rsidRPr="00B60788" w14:paraId="15D50316" w14:textId="77777777">
        <w:tc>
          <w:tcPr>
            <w:tcW w:w="435" w:type="pct"/>
            <w:shd w:val="clear" w:color="auto" w:fill="D9D9D9"/>
            <w:vAlign w:val="center"/>
          </w:tcPr>
          <w:p w14:paraId="21160268" w14:textId="77777777" w:rsidR="002F0429" w:rsidRPr="00B60788" w:rsidRDefault="00303CD3">
            <w:pPr>
              <w:tabs>
                <w:tab w:val="left" w:pos="426"/>
                <w:tab w:val="left" w:pos="567"/>
              </w:tabs>
              <w:ind w:right="-1"/>
              <w:jc w:val="center"/>
              <w:rPr>
                <w:rFonts w:ascii="Times New Roman" w:hAnsi="Times New Roman" w:cs="Times New Roman"/>
                <w:b/>
                <w:bCs/>
              </w:rPr>
            </w:pPr>
            <w:r w:rsidRPr="00B60788">
              <w:rPr>
                <w:rFonts w:ascii="Times New Roman" w:hAnsi="Times New Roman" w:cs="Times New Roman"/>
                <w:b/>
                <w:bCs/>
              </w:rPr>
              <w:t>Itens</w:t>
            </w:r>
          </w:p>
        </w:tc>
        <w:tc>
          <w:tcPr>
            <w:tcW w:w="2651" w:type="pct"/>
            <w:shd w:val="clear" w:color="auto" w:fill="D9D9D9"/>
            <w:vAlign w:val="center"/>
          </w:tcPr>
          <w:p w14:paraId="646700EF" w14:textId="77777777" w:rsidR="002F0429" w:rsidRPr="00B60788" w:rsidRDefault="00303CD3">
            <w:pPr>
              <w:tabs>
                <w:tab w:val="left" w:pos="426"/>
                <w:tab w:val="left" w:pos="567"/>
              </w:tabs>
              <w:ind w:right="-1"/>
              <w:jc w:val="center"/>
              <w:rPr>
                <w:rFonts w:ascii="Times New Roman" w:hAnsi="Times New Roman" w:cs="Times New Roman"/>
                <w:b/>
                <w:bCs/>
              </w:rPr>
            </w:pPr>
            <w:r w:rsidRPr="00B60788">
              <w:rPr>
                <w:rFonts w:ascii="Times New Roman" w:hAnsi="Times New Roman" w:cs="Times New Roman"/>
                <w:b/>
                <w:bCs/>
              </w:rPr>
              <w:t>Módulo</w:t>
            </w:r>
          </w:p>
        </w:tc>
        <w:tc>
          <w:tcPr>
            <w:tcW w:w="1912" w:type="pct"/>
            <w:shd w:val="clear" w:color="auto" w:fill="D9D9D9"/>
            <w:vAlign w:val="center"/>
          </w:tcPr>
          <w:p w14:paraId="5E9BB0A8" w14:textId="77777777" w:rsidR="002F0429" w:rsidRPr="00B60788" w:rsidRDefault="00303CD3">
            <w:pPr>
              <w:tabs>
                <w:tab w:val="left" w:pos="426"/>
                <w:tab w:val="left" w:pos="567"/>
                <w:tab w:val="left" w:pos="961"/>
              </w:tabs>
              <w:ind w:right="-1"/>
              <w:jc w:val="center"/>
              <w:rPr>
                <w:rFonts w:ascii="Times New Roman" w:hAnsi="Times New Roman" w:cs="Times New Roman"/>
                <w:b/>
                <w:bCs/>
              </w:rPr>
            </w:pPr>
            <w:proofErr w:type="spellStart"/>
            <w:r w:rsidRPr="00B60788">
              <w:rPr>
                <w:rFonts w:ascii="Times New Roman" w:hAnsi="Times New Roman" w:cs="Times New Roman"/>
                <w:b/>
                <w:bCs/>
              </w:rPr>
              <w:t>Qtde</w:t>
            </w:r>
            <w:proofErr w:type="spellEnd"/>
            <w:r w:rsidRPr="00B60788">
              <w:rPr>
                <w:rFonts w:ascii="Times New Roman" w:hAnsi="Times New Roman" w:cs="Times New Roman"/>
                <w:b/>
                <w:bCs/>
              </w:rPr>
              <w:t>. usuários simultâneos</w:t>
            </w:r>
          </w:p>
        </w:tc>
      </w:tr>
      <w:tr w:rsidR="002F0429" w:rsidRPr="00B60788" w14:paraId="0E4EB4FB" w14:textId="77777777">
        <w:tc>
          <w:tcPr>
            <w:tcW w:w="435" w:type="pct"/>
            <w:vAlign w:val="center"/>
          </w:tcPr>
          <w:p w14:paraId="27E4259B" w14:textId="77777777" w:rsidR="002F0429" w:rsidRPr="00B60788" w:rsidRDefault="00303CD3">
            <w:pPr>
              <w:tabs>
                <w:tab w:val="left" w:pos="426"/>
                <w:tab w:val="left" w:pos="567"/>
              </w:tabs>
              <w:ind w:right="-1"/>
              <w:jc w:val="center"/>
              <w:rPr>
                <w:rFonts w:ascii="Times New Roman" w:hAnsi="Times New Roman" w:cs="Times New Roman"/>
                <w:bCs/>
              </w:rPr>
            </w:pPr>
            <w:r w:rsidRPr="00B60788">
              <w:rPr>
                <w:rFonts w:ascii="Times New Roman" w:hAnsi="Times New Roman" w:cs="Times New Roman"/>
                <w:bCs/>
              </w:rPr>
              <w:t>1</w:t>
            </w:r>
          </w:p>
        </w:tc>
        <w:tc>
          <w:tcPr>
            <w:tcW w:w="2651" w:type="pct"/>
            <w:vAlign w:val="center"/>
          </w:tcPr>
          <w:p w14:paraId="76837124"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Contabilidade Publica</w:t>
            </w:r>
          </w:p>
        </w:tc>
        <w:tc>
          <w:tcPr>
            <w:tcW w:w="1912" w:type="pct"/>
            <w:vAlign w:val="center"/>
          </w:tcPr>
          <w:p w14:paraId="2B985702" w14:textId="77777777" w:rsidR="002F0429" w:rsidRPr="00B60788" w:rsidRDefault="00303CD3">
            <w:pPr>
              <w:tabs>
                <w:tab w:val="left" w:pos="426"/>
                <w:tab w:val="left" w:pos="567"/>
                <w:tab w:val="left" w:pos="961"/>
              </w:tabs>
              <w:ind w:right="-1"/>
              <w:jc w:val="center"/>
              <w:rPr>
                <w:rFonts w:ascii="Times New Roman" w:hAnsi="Times New Roman" w:cs="Times New Roman"/>
              </w:rPr>
            </w:pPr>
            <w:r w:rsidRPr="00B60788">
              <w:rPr>
                <w:rFonts w:ascii="Times New Roman" w:hAnsi="Times New Roman" w:cs="Times New Roman"/>
              </w:rPr>
              <w:t>02</w:t>
            </w:r>
          </w:p>
        </w:tc>
      </w:tr>
      <w:tr w:rsidR="002F0429" w:rsidRPr="00B60788" w14:paraId="379736F5" w14:textId="77777777">
        <w:tc>
          <w:tcPr>
            <w:tcW w:w="435" w:type="pct"/>
            <w:vAlign w:val="center"/>
          </w:tcPr>
          <w:p w14:paraId="7C81BF12" w14:textId="77777777" w:rsidR="002F0429" w:rsidRPr="00B60788" w:rsidRDefault="00303CD3">
            <w:pPr>
              <w:tabs>
                <w:tab w:val="left" w:pos="426"/>
                <w:tab w:val="left" w:pos="567"/>
              </w:tabs>
              <w:ind w:right="-1"/>
              <w:jc w:val="center"/>
              <w:rPr>
                <w:rFonts w:ascii="Times New Roman" w:hAnsi="Times New Roman" w:cs="Times New Roman"/>
                <w:bCs/>
              </w:rPr>
            </w:pPr>
            <w:r w:rsidRPr="00B60788">
              <w:rPr>
                <w:rFonts w:ascii="Times New Roman" w:hAnsi="Times New Roman" w:cs="Times New Roman"/>
                <w:bCs/>
              </w:rPr>
              <w:t>2</w:t>
            </w:r>
          </w:p>
        </w:tc>
        <w:tc>
          <w:tcPr>
            <w:tcW w:w="2651" w:type="pct"/>
            <w:vAlign w:val="center"/>
          </w:tcPr>
          <w:p w14:paraId="188C1718"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 xml:space="preserve"> Planejamento</w:t>
            </w:r>
          </w:p>
        </w:tc>
        <w:tc>
          <w:tcPr>
            <w:tcW w:w="1912" w:type="pct"/>
            <w:vAlign w:val="center"/>
          </w:tcPr>
          <w:p w14:paraId="515EA971" w14:textId="77777777" w:rsidR="002F0429" w:rsidRPr="00B60788" w:rsidRDefault="00303CD3">
            <w:pPr>
              <w:tabs>
                <w:tab w:val="left" w:pos="426"/>
                <w:tab w:val="left" w:pos="567"/>
                <w:tab w:val="left" w:pos="961"/>
              </w:tabs>
              <w:ind w:right="-1"/>
              <w:jc w:val="center"/>
              <w:rPr>
                <w:rFonts w:ascii="Times New Roman" w:hAnsi="Times New Roman" w:cs="Times New Roman"/>
              </w:rPr>
            </w:pPr>
            <w:r w:rsidRPr="00B60788">
              <w:rPr>
                <w:rFonts w:ascii="Times New Roman" w:hAnsi="Times New Roman" w:cs="Times New Roman"/>
              </w:rPr>
              <w:t>02</w:t>
            </w:r>
          </w:p>
        </w:tc>
      </w:tr>
      <w:tr w:rsidR="002F0429" w:rsidRPr="00B60788" w14:paraId="06BD4D7E" w14:textId="77777777">
        <w:tc>
          <w:tcPr>
            <w:tcW w:w="435" w:type="pct"/>
            <w:vAlign w:val="center"/>
          </w:tcPr>
          <w:p w14:paraId="3F2425DA" w14:textId="77777777" w:rsidR="002F0429" w:rsidRPr="00B60788" w:rsidRDefault="00303CD3">
            <w:pPr>
              <w:tabs>
                <w:tab w:val="left" w:pos="426"/>
                <w:tab w:val="left" w:pos="567"/>
              </w:tabs>
              <w:ind w:right="-1"/>
              <w:jc w:val="center"/>
              <w:rPr>
                <w:rFonts w:ascii="Times New Roman" w:hAnsi="Times New Roman" w:cs="Times New Roman"/>
                <w:bCs/>
              </w:rPr>
            </w:pPr>
            <w:r w:rsidRPr="00B60788">
              <w:rPr>
                <w:rFonts w:ascii="Times New Roman" w:hAnsi="Times New Roman" w:cs="Times New Roman"/>
                <w:bCs/>
              </w:rPr>
              <w:t>3</w:t>
            </w:r>
          </w:p>
        </w:tc>
        <w:tc>
          <w:tcPr>
            <w:tcW w:w="2651" w:type="pct"/>
            <w:vAlign w:val="center"/>
          </w:tcPr>
          <w:p w14:paraId="68CCF5A8"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 xml:space="preserve"> Patrimônio </w:t>
            </w:r>
          </w:p>
        </w:tc>
        <w:tc>
          <w:tcPr>
            <w:tcW w:w="1912" w:type="pct"/>
            <w:vAlign w:val="center"/>
          </w:tcPr>
          <w:p w14:paraId="19F92997"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02</w:t>
            </w:r>
          </w:p>
        </w:tc>
      </w:tr>
      <w:tr w:rsidR="002F0429" w:rsidRPr="00B60788" w14:paraId="07039E5B" w14:textId="77777777">
        <w:tc>
          <w:tcPr>
            <w:tcW w:w="435" w:type="pct"/>
            <w:vAlign w:val="center"/>
          </w:tcPr>
          <w:p w14:paraId="275280C4" w14:textId="77777777" w:rsidR="002F0429" w:rsidRPr="00B60788" w:rsidRDefault="00303CD3">
            <w:pPr>
              <w:tabs>
                <w:tab w:val="left" w:pos="426"/>
                <w:tab w:val="left" w:pos="567"/>
              </w:tabs>
              <w:ind w:right="-1"/>
              <w:jc w:val="center"/>
              <w:rPr>
                <w:rFonts w:ascii="Times New Roman" w:hAnsi="Times New Roman" w:cs="Times New Roman"/>
                <w:bCs/>
              </w:rPr>
            </w:pPr>
            <w:r w:rsidRPr="00B60788">
              <w:rPr>
                <w:rFonts w:ascii="Times New Roman" w:hAnsi="Times New Roman" w:cs="Times New Roman"/>
                <w:bCs/>
              </w:rPr>
              <w:t>4</w:t>
            </w:r>
          </w:p>
        </w:tc>
        <w:tc>
          <w:tcPr>
            <w:tcW w:w="2651" w:type="pct"/>
            <w:vAlign w:val="center"/>
          </w:tcPr>
          <w:p w14:paraId="23229634"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Almoxarifado</w:t>
            </w:r>
          </w:p>
        </w:tc>
        <w:tc>
          <w:tcPr>
            <w:tcW w:w="1912" w:type="pct"/>
            <w:vAlign w:val="center"/>
          </w:tcPr>
          <w:p w14:paraId="00E908CF"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02</w:t>
            </w:r>
          </w:p>
        </w:tc>
      </w:tr>
      <w:tr w:rsidR="002F0429" w:rsidRPr="00B60788" w14:paraId="45CE80D4" w14:textId="77777777">
        <w:tc>
          <w:tcPr>
            <w:tcW w:w="435" w:type="pct"/>
            <w:tcBorders>
              <w:bottom w:val="single" w:sz="4" w:space="0" w:color="auto"/>
            </w:tcBorders>
            <w:vAlign w:val="center"/>
          </w:tcPr>
          <w:p w14:paraId="30DEC288" w14:textId="77777777" w:rsidR="002F0429" w:rsidRPr="00B60788" w:rsidRDefault="00303CD3">
            <w:pPr>
              <w:tabs>
                <w:tab w:val="left" w:pos="426"/>
                <w:tab w:val="left" w:pos="567"/>
                <w:tab w:val="left" w:pos="634"/>
              </w:tabs>
              <w:ind w:right="-1"/>
              <w:jc w:val="center"/>
              <w:rPr>
                <w:rFonts w:ascii="Times New Roman" w:hAnsi="Times New Roman" w:cs="Times New Roman"/>
                <w:bCs/>
              </w:rPr>
            </w:pPr>
            <w:r w:rsidRPr="00B60788">
              <w:rPr>
                <w:rFonts w:ascii="Times New Roman" w:hAnsi="Times New Roman" w:cs="Times New Roman"/>
                <w:bCs/>
              </w:rPr>
              <w:t>5</w:t>
            </w:r>
          </w:p>
        </w:tc>
        <w:tc>
          <w:tcPr>
            <w:tcW w:w="2651" w:type="pct"/>
            <w:tcBorders>
              <w:bottom w:val="single" w:sz="4" w:space="0" w:color="auto"/>
            </w:tcBorders>
            <w:vAlign w:val="center"/>
          </w:tcPr>
          <w:p w14:paraId="6CD9A698"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Compras/licitações/contratos</w:t>
            </w:r>
          </w:p>
        </w:tc>
        <w:tc>
          <w:tcPr>
            <w:tcW w:w="1912" w:type="pct"/>
            <w:tcBorders>
              <w:bottom w:val="single" w:sz="4" w:space="0" w:color="auto"/>
            </w:tcBorders>
            <w:vAlign w:val="center"/>
          </w:tcPr>
          <w:p w14:paraId="74D90CD7"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02</w:t>
            </w:r>
          </w:p>
        </w:tc>
      </w:tr>
      <w:tr w:rsidR="002F0429" w:rsidRPr="00B60788" w14:paraId="1CF8C076" w14:textId="77777777">
        <w:tc>
          <w:tcPr>
            <w:tcW w:w="435" w:type="pct"/>
            <w:vAlign w:val="center"/>
          </w:tcPr>
          <w:p w14:paraId="1E310E13" w14:textId="77777777" w:rsidR="002F0429" w:rsidRPr="00B60788" w:rsidRDefault="00303CD3">
            <w:pPr>
              <w:tabs>
                <w:tab w:val="left" w:pos="426"/>
                <w:tab w:val="left" w:pos="567"/>
                <w:tab w:val="left" w:pos="634"/>
              </w:tabs>
              <w:ind w:right="-1"/>
              <w:jc w:val="center"/>
              <w:rPr>
                <w:rFonts w:ascii="Times New Roman" w:hAnsi="Times New Roman" w:cs="Times New Roman"/>
                <w:bCs/>
              </w:rPr>
            </w:pPr>
            <w:r w:rsidRPr="00B60788">
              <w:rPr>
                <w:rFonts w:ascii="Times New Roman" w:hAnsi="Times New Roman" w:cs="Times New Roman"/>
                <w:bCs/>
              </w:rPr>
              <w:lastRenderedPageBreak/>
              <w:t>6</w:t>
            </w:r>
          </w:p>
        </w:tc>
        <w:tc>
          <w:tcPr>
            <w:tcW w:w="2651" w:type="pct"/>
            <w:vAlign w:val="center"/>
          </w:tcPr>
          <w:p w14:paraId="5AF5A633"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Folha de pagamento</w:t>
            </w:r>
          </w:p>
        </w:tc>
        <w:tc>
          <w:tcPr>
            <w:tcW w:w="1912" w:type="pct"/>
            <w:vAlign w:val="center"/>
          </w:tcPr>
          <w:p w14:paraId="1CF5CE51"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02</w:t>
            </w:r>
          </w:p>
        </w:tc>
      </w:tr>
      <w:tr w:rsidR="002F0429" w:rsidRPr="00B60788" w14:paraId="4F45FB98" w14:textId="77777777">
        <w:tc>
          <w:tcPr>
            <w:tcW w:w="435" w:type="pct"/>
            <w:vAlign w:val="center"/>
          </w:tcPr>
          <w:p w14:paraId="0DFC29D7" w14:textId="77777777" w:rsidR="002F0429" w:rsidRPr="00B60788" w:rsidRDefault="00303CD3">
            <w:pPr>
              <w:tabs>
                <w:tab w:val="left" w:pos="426"/>
                <w:tab w:val="left" w:pos="567"/>
                <w:tab w:val="left" w:pos="634"/>
              </w:tabs>
              <w:ind w:right="-1"/>
              <w:jc w:val="center"/>
              <w:rPr>
                <w:rFonts w:ascii="Times New Roman" w:hAnsi="Times New Roman" w:cs="Times New Roman"/>
                <w:bCs/>
              </w:rPr>
            </w:pPr>
            <w:r w:rsidRPr="00B60788">
              <w:rPr>
                <w:rFonts w:ascii="Times New Roman" w:hAnsi="Times New Roman" w:cs="Times New Roman"/>
                <w:bCs/>
              </w:rPr>
              <w:t>7</w:t>
            </w:r>
          </w:p>
        </w:tc>
        <w:tc>
          <w:tcPr>
            <w:tcW w:w="2651" w:type="pct"/>
            <w:vAlign w:val="center"/>
          </w:tcPr>
          <w:p w14:paraId="1DDDCEB6" w14:textId="77777777" w:rsidR="002F0429" w:rsidRPr="00B60788" w:rsidRDefault="00303CD3">
            <w:pPr>
              <w:tabs>
                <w:tab w:val="left" w:pos="426"/>
                <w:tab w:val="left" w:pos="567"/>
              </w:tabs>
              <w:ind w:right="-1"/>
              <w:rPr>
                <w:rFonts w:ascii="Times New Roman" w:hAnsi="Times New Roman" w:cs="Times New Roman"/>
              </w:rPr>
            </w:pPr>
            <w:proofErr w:type="spellStart"/>
            <w:r w:rsidRPr="00B60788">
              <w:rPr>
                <w:rFonts w:ascii="Times New Roman" w:hAnsi="Times New Roman" w:cs="Times New Roman"/>
              </w:rPr>
              <w:t>eSocial</w:t>
            </w:r>
            <w:proofErr w:type="spellEnd"/>
          </w:p>
        </w:tc>
        <w:tc>
          <w:tcPr>
            <w:tcW w:w="1912" w:type="pct"/>
            <w:vAlign w:val="center"/>
          </w:tcPr>
          <w:p w14:paraId="614FD908"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Ilimitado</w:t>
            </w:r>
          </w:p>
        </w:tc>
      </w:tr>
      <w:tr w:rsidR="002F0429" w:rsidRPr="00B60788" w14:paraId="6457B302" w14:textId="77777777">
        <w:tc>
          <w:tcPr>
            <w:tcW w:w="435" w:type="pct"/>
            <w:vAlign w:val="center"/>
          </w:tcPr>
          <w:p w14:paraId="4AD1E171" w14:textId="77777777" w:rsidR="002F0429" w:rsidRPr="00B60788" w:rsidRDefault="00303CD3">
            <w:pPr>
              <w:tabs>
                <w:tab w:val="left" w:pos="426"/>
                <w:tab w:val="left" w:pos="567"/>
                <w:tab w:val="left" w:pos="634"/>
              </w:tabs>
              <w:ind w:right="-1"/>
              <w:jc w:val="center"/>
              <w:rPr>
                <w:rFonts w:ascii="Times New Roman" w:hAnsi="Times New Roman" w:cs="Times New Roman"/>
                <w:bCs/>
              </w:rPr>
            </w:pPr>
            <w:r w:rsidRPr="00B60788">
              <w:rPr>
                <w:rFonts w:ascii="Times New Roman" w:hAnsi="Times New Roman" w:cs="Times New Roman"/>
                <w:bCs/>
              </w:rPr>
              <w:t>8</w:t>
            </w:r>
          </w:p>
        </w:tc>
        <w:tc>
          <w:tcPr>
            <w:tcW w:w="2651" w:type="pct"/>
            <w:vAlign w:val="center"/>
          </w:tcPr>
          <w:p w14:paraId="70C2831D"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Recurso Humanos</w:t>
            </w:r>
          </w:p>
        </w:tc>
        <w:tc>
          <w:tcPr>
            <w:tcW w:w="1912" w:type="pct"/>
            <w:vAlign w:val="center"/>
          </w:tcPr>
          <w:p w14:paraId="712CF248"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02</w:t>
            </w:r>
          </w:p>
        </w:tc>
      </w:tr>
      <w:tr w:rsidR="002F0429" w:rsidRPr="00B60788" w14:paraId="3AFCBD72" w14:textId="77777777">
        <w:tc>
          <w:tcPr>
            <w:tcW w:w="435" w:type="pct"/>
            <w:vAlign w:val="center"/>
          </w:tcPr>
          <w:p w14:paraId="137B4180" w14:textId="77777777" w:rsidR="002F0429" w:rsidRPr="00B60788" w:rsidRDefault="00303CD3">
            <w:pPr>
              <w:tabs>
                <w:tab w:val="left" w:pos="426"/>
                <w:tab w:val="left" w:pos="567"/>
                <w:tab w:val="left" w:pos="634"/>
              </w:tabs>
              <w:ind w:right="-1"/>
              <w:jc w:val="center"/>
              <w:rPr>
                <w:rFonts w:ascii="Times New Roman" w:hAnsi="Times New Roman" w:cs="Times New Roman"/>
                <w:bCs/>
              </w:rPr>
            </w:pPr>
            <w:r w:rsidRPr="00B60788">
              <w:rPr>
                <w:rFonts w:ascii="Times New Roman" w:hAnsi="Times New Roman" w:cs="Times New Roman"/>
                <w:bCs/>
              </w:rPr>
              <w:t>9</w:t>
            </w:r>
          </w:p>
        </w:tc>
        <w:tc>
          <w:tcPr>
            <w:tcW w:w="2651" w:type="pct"/>
            <w:vAlign w:val="center"/>
          </w:tcPr>
          <w:p w14:paraId="7A8C82F2"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Portal do Servidor</w:t>
            </w:r>
          </w:p>
        </w:tc>
        <w:tc>
          <w:tcPr>
            <w:tcW w:w="1912" w:type="pct"/>
            <w:vAlign w:val="center"/>
          </w:tcPr>
          <w:p w14:paraId="7B8867A2"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Ilimitado</w:t>
            </w:r>
          </w:p>
        </w:tc>
      </w:tr>
      <w:tr w:rsidR="002F0429" w:rsidRPr="00B60788" w14:paraId="7FD17E6A" w14:textId="77777777">
        <w:tc>
          <w:tcPr>
            <w:tcW w:w="435" w:type="pct"/>
            <w:vAlign w:val="center"/>
          </w:tcPr>
          <w:p w14:paraId="0CFC812E" w14:textId="77777777" w:rsidR="002F0429" w:rsidRPr="00B60788" w:rsidRDefault="00303CD3">
            <w:pPr>
              <w:tabs>
                <w:tab w:val="left" w:pos="426"/>
                <w:tab w:val="left" w:pos="567"/>
                <w:tab w:val="left" w:pos="634"/>
              </w:tabs>
              <w:ind w:right="-1"/>
              <w:jc w:val="center"/>
              <w:rPr>
                <w:rFonts w:ascii="Times New Roman" w:hAnsi="Times New Roman" w:cs="Times New Roman"/>
                <w:bCs/>
              </w:rPr>
            </w:pPr>
            <w:r w:rsidRPr="00B60788">
              <w:rPr>
                <w:rFonts w:ascii="Times New Roman" w:hAnsi="Times New Roman" w:cs="Times New Roman"/>
                <w:bCs/>
              </w:rPr>
              <w:t>10</w:t>
            </w:r>
          </w:p>
        </w:tc>
        <w:tc>
          <w:tcPr>
            <w:tcW w:w="2651" w:type="pct"/>
            <w:vAlign w:val="center"/>
          </w:tcPr>
          <w:p w14:paraId="4DF46F1E" w14:textId="77777777" w:rsidR="002F0429" w:rsidRPr="00B60788" w:rsidRDefault="00303CD3">
            <w:pPr>
              <w:tabs>
                <w:tab w:val="left" w:pos="426"/>
                <w:tab w:val="left" w:pos="567"/>
              </w:tabs>
              <w:ind w:right="-1"/>
              <w:rPr>
                <w:rFonts w:ascii="Times New Roman" w:hAnsi="Times New Roman" w:cs="Times New Roman"/>
              </w:rPr>
            </w:pPr>
            <w:r w:rsidRPr="00B60788">
              <w:rPr>
                <w:rFonts w:ascii="Times New Roman" w:hAnsi="Times New Roman" w:cs="Times New Roman"/>
              </w:rPr>
              <w:t xml:space="preserve">Transparência </w:t>
            </w:r>
          </w:p>
        </w:tc>
        <w:tc>
          <w:tcPr>
            <w:tcW w:w="1912" w:type="pct"/>
            <w:vAlign w:val="center"/>
          </w:tcPr>
          <w:p w14:paraId="3557AE96" w14:textId="77777777" w:rsidR="002F0429" w:rsidRPr="00B60788" w:rsidRDefault="00303CD3">
            <w:pPr>
              <w:tabs>
                <w:tab w:val="left" w:pos="426"/>
                <w:tab w:val="left" w:pos="567"/>
              </w:tabs>
              <w:ind w:right="-1"/>
              <w:jc w:val="center"/>
              <w:rPr>
                <w:rFonts w:ascii="Times New Roman" w:hAnsi="Times New Roman" w:cs="Times New Roman"/>
              </w:rPr>
            </w:pPr>
            <w:r w:rsidRPr="00B60788">
              <w:rPr>
                <w:rFonts w:ascii="Times New Roman" w:hAnsi="Times New Roman" w:cs="Times New Roman"/>
              </w:rPr>
              <w:t>Ilimitado</w:t>
            </w:r>
          </w:p>
        </w:tc>
      </w:tr>
    </w:tbl>
    <w:p w14:paraId="22EBA51E" w14:textId="77777777" w:rsidR="002F0429" w:rsidRPr="00B60788" w:rsidRDefault="002F0429">
      <w:pPr>
        <w:pStyle w:val="Nivel2"/>
        <w:numPr>
          <w:ilvl w:val="1"/>
          <w:numId w:val="0"/>
        </w:numPr>
      </w:pPr>
    </w:p>
    <w:p w14:paraId="452A2612" w14:textId="77777777" w:rsidR="002F0429" w:rsidRPr="00B60788" w:rsidRDefault="00303CD3">
      <w:pPr>
        <w:pStyle w:val="Nivel2"/>
      </w:pPr>
      <w:r w:rsidRPr="00B60788">
        <w:t>Vinculam esta contratação, independentemente de transcrição:</w:t>
      </w:r>
    </w:p>
    <w:p w14:paraId="7D0366E3" w14:textId="77777777" w:rsidR="002F0429" w:rsidRPr="00B60788" w:rsidRDefault="00303CD3">
      <w:pPr>
        <w:pStyle w:val="Nivel3"/>
      </w:pPr>
      <w:r w:rsidRPr="00B60788">
        <w:t>O Termo de Referência;</w:t>
      </w:r>
    </w:p>
    <w:p w14:paraId="068F1751" w14:textId="77777777" w:rsidR="002F0429" w:rsidRPr="00B60788" w:rsidRDefault="00303CD3">
      <w:pPr>
        <w:pStyle w:val="Nivel3"/>
        <w:rPr>
          <w:color w:val="auto"/>
          <w:highlight w:val="yellow"/>
        </w:rPr>
      </w:pPr>
      <w:r w:rsidRPr="00B60788">
        <w:rPr>
          <w:color w:val="auto"/>
        </w:rPr>
        <w:t>O Edital da Licitação;</w:t>
      </w:r>
    </w:p>
    <w:p w14:paraId="3A7E33DA" w14:textId="77777777" w:rsidR="002F0429" w:rsidRPr="00B60788" w:rsidRDefault="00303CD3">
      <w:pPr>
        <w:pStyle w:val="Nivel3"/>
      </w:pPr>
      <w:r w:rsidRPr="00B60788">
        <w:t>A Proposta do contratado;</w:t>
      </w:r>
    </w:p>
    <w:p w14:paraId="1697F93B" w14:textId="77777777" w:rsidR="002F0429" w:rsidRPr="00B60788" w:rsidRDefault="00303CD3">
      <w:pPr>
        <w:pStyle w:val="Nivel3"/>
      </w:pPr>
      <w:r w:rsidRPr="00B60788">
        <w:t>Eventuais anexos dos documentos supracitados.</w:t>
      </w:r>
    </w:p>
    <w:p w14:paraId="5F410767" w14:textId="77777777" w:rsidR="002F0429" w:rsidRPr="00B60788" w:rsidRDefault="00303CD3">
      <w:pPr>
        <w:pStyle w:val="Nivel01"/>
      </w:pPr>
      <w:r w:rsidRPr="00B60788">
        <w:t>CLÁUSULA SEGUNDA – VIGÊNCIA E PRORROGAÇÃO</w:t>
      </w:r>
    </w:p>
    <w:p w14:paraId="5CC5D262" w14:textId="5EC90FD5" w:rsidR="002F0429" w:rsidRPr="00B60788" w:rsidRDefault="00303CD3">
      <w:pPr>
        <w:pStyle w:val="Nvel2-Red"/>
        <w:rPr>
          <w:rStyle w:val="Hyperlink"/>
          <w:i w:val="0"/>
          <w:iCs w:val="0"/>
          <w:color w:val="auto"/>
          <w:u w:val="none"/>
        </w:rPr>
      </w:pPr>
      <w:r w:rsidRPr="00B60788">
        <w:rPr>
          <w:i w:val="0"/>
          <w:iCs w:val="0"/>
          <w:color w:val="auto"/>
        </w:rPr>
        <w:t xml:space="preserve">O prazo de vigência da contratação é de </w:t>
      </w:r>
      <w:r w:rsidRPr="00B60788">
        <w:rPr>
          <w:b/>
          <w:bCs/>
          <w:i w:val="0"/>
          <w:iCs w:val="0"/>
          <w:color w:val="auto"/>
        </w:rPr>
        <w:t xml:space="preserve">5 </w:t>
      </w:r>
      <w:proofErr w:type="gramStart"/>
      <w:r w:rsidRPr="00B60788">
        <w:rPr>
          <w:b/>
          <w:bCs/>
          <w:i w:val="0"/>
          <w:iCs w:val="0"/>
          <w:color w:val="auto"/>
        </w:rPr>
        <w:t xml:space="preserve">anos </w:t>
      </w:r>
      <w:r w:rsidRPr="00B60788">
        <w:rPr>
          <w:i w:val="0"/>
          <w:iCs w:val="0"/>
          <w:color w:val="auto"/>
        </w:rPr>
        <w:t xml:space="preserve"> contados</w:t>
      </w:r>
      <w:proofErr w:type="gramEnd"/>
      <w:r w:rsidRPr="00B60788">
        <w:rPr>
          <w:i w:val="0"/>
          <w:iCs w:val="0"/>
          <w:color w:val="auto"/>
        </w:rPr>
        <w:t xml:space="preserve"> do(a) </w:t>
      </w:r>
      <w:r w:rsidRPr="00B60788">
        <w:rPr>
          <w:b/>
          <w:bCs/>
          <w:i w:val="0"/>
          <w:iCs w:val="0"/>
          <w:color w:val="auto"/>
        </w:rPr>
        <w:t>contado a data da ass</w:t>
      </w:r>
      <w:r w:rsidR="00B60788" w:rsidRPr="00B60788">
        <w:rPr>
          <w:b/>
          <w:bCs/>
          <w:i w:val="0"/>
          <w:iCs w:val="0"/>
          <w:color w:val="auto"/>
        </w:rPr>
        <w:t>i</w:t>
      </w:r>
      <w:r w:rsidRPr="00B60788">
        <w:rPr>
          <w:b/>
          <w:bCs/>
          <w:i w:val="0"/>
          <w:iCs w:val="0"/>
          <w:color w:val="auto"/>
        </w:rPr>
        <w:t>natura do contrato</w:t>
      </w:r>
      <w:r w:rsidRPr="00B60788">
        <w:rPr>
          <w:i w:val="0"/>
          <w:iCs w:val="0"/>
          <w:color w:val="auto"/>
        </w:rPr>
        <w:t xml:space="preserve">, prorrogável para </w:t>
      </w:r>
      <w:r w:rsidRPr="00B60788">
        <w:rPr>
          <w:b/>
          <w:bCs/>
          <w:i w:val="0"/>
          <w:iCs w:val="0"/>
          <w:color w:val="auto"/>
        </w:rPr>
        <w:t>até 15 anos (máximo de 15 anos, incluindo prorrogações)</w:t>
      </w:r>
      <w:r w:rsidRPr="00B60788">
        <w:rPr>
          <w:i w:val="0"/>
          <w:iCs w:val="0"/>
          <w:color w:val="auto"/>
        </w:rPr>
        <w:t>, na forma do art. 114 da Lei n° 14.133, de 2021.</w:t>
      </w:r>
    </w:p>
    <w:p w14:paraId="2C24DCE2" w14:textId="77777777" w:rsidR="002F0429" w:rsidRPr="00B60788" w:rsidRDefault="00303CD3">
      <w:pPr>
        <w:pStyle w:val="Nvel2-Red"/>
        <w:rPr>
          <w:i w:val="0"/>
          <w:iCs w:val="0"/>
          <w:color w:val="auto"/>
        </w:rPr>
      </w:pPr>
      <w:r w:rsidRPr="00B60788">
        <w:rPr>
          <w:i w:val="0"/>
          <w:iCs w:val="0"/>
          <w:color w:val="auto"/>
        </w:rPr>
        <w:t>A prorrogação de que trata esse item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 atentando, ainda, para o cumprimento dos seguintes requisitos:</w:t>
      </w:r>
    </w:p>
    <w:p w14:paraId="1D3A976E" w14:textId="77777777" w:rsidR="002F0429" w:rsidRPr="00B60788" w:rsidRDefault="00303CD3">
      <w:pPr>
        <w:pStyle w:val="Nvel3-R"/>
        <w:rPr>
          <w:i w:val="0"/>
          <w:iCs w:val="0"/>
          <w:color w:val="auto"/>
        </w:rPr>
      </w:pPr>
      <w:r w:rsidRPr="00B60788">
        <w:rPr>
          <w:i w:val="0"/>
          <w:iCs w:val="0"/>
          <w:color w:val="auto"/>
        </w:rPr>
        <w:t>Estar formalmente demonstrado no processo que a forma de prestação dos serviços tem natureza continuada;</w:t>
      </w:r>
    </w:p>
    <w:p w14:paraId="6BD01BD1" w14:textId="77777777" w:rsidR="002F0429" w:rsidRPr="00B60788" w:rsidRDefault="00303CD3">
      <w:pPr>
        <w:pStyle w:val="Nvel3-R"/>
        <w:rPr>
          <w:i w:val="0"/>
          <w:iCs w:val="0"/>
          <w:color w:val="auto"/>
        </w:rPr>
      </w:pPr>
      <w:r w:rsidRPr="00B60788">
        <w:rPr>
          <w:i w:val="0"/>
          <w:iCs w:val="0"/>
          <w:color w:val="auto"/>
        </w:rPr>
        <w:t>Seja juntado relatório que discorra sobre a execução do contrato, com informações de que os serviços tenham sido prestados regularmente;</w:t>
      </w:r>
    </w:p>
    <w:p w14:paraId="29C81E5C" w14:textId="77777777" w:rsidR="002F0429" w:rsidRPr="00B60788" w:rsidRDefault="00303CD3">
      <w:pPr>
        <w:pStyle w:val="Nvel3-R"/>
        <w:rPr>
          <w:i w:val="0"/>
          <w:iCs w:val="0"/>
          <w:color w:val="auto"/>
        </w:rPr>
      </w:pPr>
      <w:r w:rsidRPr="00B60788">
        <w:rPr>
          <w:i w:val="0"/>
          <w:iCs w:val="0"/>
          <w:color w:val="auto"/>
        </w:rPr>
        <w:t xml:space="preserve">Seja juntada justificativa e motivo, por escrito, de que a Administração mantém interesse na realização do serviço; </w:t>
      </w:r>
    </w:p>
    <w:p w14:paraId="7D416597" w14:textId="77777777" w:rsidR="002F0429" w:rsidRPr="00B60788" w:rsidRDefault="00303CD3">
      <w:pPr>
        <w:pStyle w:val="Nvel3-R"/>
        <w:rPr>
          <w:i w:val="0"/>
          <w:iCs w:val="0"/>
          <w:color w:val="auto"/>
        </w:rPr>
      </w:pPr>
      <w:r w:rsidRPr="00B60788">
        <w:rPr>
          <w:i w:val="0"/>
          <w:iCs w:val="0"/>
          <w:color w:val="auto"/>
        </w:rPr>
        <w:t xml:space="preserve">Haja manifestação expressa do CONTRATADO informando o interesse na prorrogação; </w:t>
      </w:r>
    </w:p>
    <w:p w14:paraId="50E35E92" w14:textId="77777777" w:rsidR="002F0429" w:rsidRPr="00B60788" w:rsidRDefault="00303CD3">
      <w:pPr>
        <w:pStyle w:val="Nvel3-R"/>
        <w:rPr>
          <w:i w:val="0"/>
          <w:iCs w:val="0"/>
          <w:color w:val="auto"/>
        </w:rPr>
      </w:pPr>
      <w:r w:rsidRPr="00B60788">
        <w:rPr>
          <w:i w:val="0"/>
          <w:iCs w:val="0"/>
          <w:color w:val="auto"/>
        </w:rPr>
        <w:t>Seja comprovado que o CONTRATADO mantém as condições iniciais de habilitação; e</w:t>
      </w:r>
    </w:p>
    <w:p w14:paraId="3DAFE5AD" w14:textId="77777777" w:rsidR="002F0429" w:rsidRPr="00B60788" w:rsidRDefault="00303CD3">
      <w:pPr>
        <w:pStyle w:val="Nvel3-R"/>
        <w:rPr>
          <w:i w:val="0"/>
          <w:iCs w:val="0"/>
          <w:color w:val="auto"/>
        </w:rPr>
      </w:pPr>
      <w:r w:rsidRPr="00B60788">
        <w:rPr>
          <w:i w:val="0"/>
          <w:iCs w:val="0"/>
          <w:color w:val="auto"/>
        </w:rPr>
        <w:t xml:space="preserve">Não haja registro </w:t>
      </w:r>
      <w:bookmarkStart w:id="0" w:name="_Hlk182221215"/>
      <w:bookmarkStart w:id="1" w:name="_Hlk182221187"/>
      <w:r w:rsidRPr="00B60788">
        <w:rPr>
          <w:i w:val="0"/>
          <w:iCs w:val="0"/>
          <w:color w:val="auto"/>
        </w:rPr>
        <w:t>no Cadastro Informativo de créditos não quitados do setor público federal (Cadin)</w:t>
      </w:r>
      <w:bookmarkEnd w:id="0"/>
      <w:bookmarkEnd w:id="1"/>
      <w:r w:rsidRPr="00B60788">
        <w:rPr>
          <w:i w:val="0"/>
          <w:iCs w:val="0"/>
          <w:color w:val="auto"/>
        </w:rPr>
        <w:t>.</w:t>
      </w:r>
    </w:p>
    <w:p w14:paraId="200AE123" w14:textId="77777777" w:rsidR="002F0429" w:rsidRPr="00B60788" w:rsidRDefault="00303CD3">
      <w:pPr>
        <w:pStyle w:val="Nvel2-Red"/>
        <w:rPr>
          <w:i w:val="0"/>
          <w:iCs w:val="0"/>
          <w:color w:val="auto"/>
        </w:rPr>
      </w:pPr>
      <w:r w:rsidRPr="00B60788">
        <w:rPr>
          <w:i w:val="0"/>
          <w:iCs w:val="0"/>
          <w:color w:val="auto"/>
        </w:rPr>
        <w:lastRenderedPageBreak/>
        <w:t>O CONTRATADO não tem direito subjetivo à prorrogação contratual.</w:t>
      </w:r>
    </w:p>
    <w:p w14:paraId="5C6BB389" w14:textId="77777777" w:rsidR="002F0429" w:rsidRPr="00B60788" w:rsidRDefault="00303CD3">
      <w:pPr>
        <w:pStyle w:val="Nvel2-Red"/>
        <w:rPr>
          <w:i w:val="0"/>
          <w:iCs w:val="0"/>
          <w:color w:val="auto"/>
        </w:rPr>
      </w:pPr>
      <w:r w:rsidRPr="00B60788">
        <w:rPr>
          <w:i w:val="0"/>
          <w:iCs w:val="0"/>
          <w:color w:val="auto"/>
        </w:rPr>
        <w:t>A prorrogação de contrato deverá ser promovida mediante celebração de termo aditivo.</w:t>
      </w:r>
    </w:p>
    <w:p w14:paraId="2AD374F9" w14:textId="77777777" w:rsidR="002F0429" w:rsidRPr="00B60788" w:rsidRDefault="00303CD3">
      <w:pPr>
        <w:pStyle w:val="Nvel2-Red"/>
        <w:rPr>
          <w:i w:val="0"/>
          <w:iCs w:val="0"/>
          <w:color w:val="auto"/>
        </w:rPr>
      </w:pPr>
      <w:r w:rsidRPr="00B60788">
        <w:rPr>
          <w:i w:val="0"/>
          <w:iCs w:val="0"/>
          <w:color w:val="auto"/>
        </w:rPr>
        <w:t>Nas eventuais prorrogações contratuais, os custos não renováveis já pagos ou amortizados ao longo do primeiro período de vigência da contratação deverão ser reduzidos ou eliminados como condição para a renovação.</w:t>
      </w:r>
    </w:p>
    <w:p w14:paraId="0D3B4502" w14:textId="77777777" w:rsidR="002F0429" w:rsidRPr="00B60788" w:rsidRDefault="00303CD3">
      <w:pPr>
        <w:pStyle w:val="Nvel2-Red"/>
        <w:rPr>
          <w:i w:val="0"/>
          <w:iCs w:val="0"/>
          <w:color w:val="auto"/>
        </w:rPr>
      </w:pPr>
      <w:r w:rsidRPr="00B60788">
        <w:rPr>
          <w:i w:val="0"/>
          <w:iCs w:val="0"/>
          <w:color w:val="auto"/>
        </w:rPr>
        <w:t>O contrato não poderá ser prorrogado quando o CONTRATADO tiver sido penalizado nas sanções de declaração de inidoneidade ou impedimento de licitar e contratar com poder público, observadas as abrangências de aplicação.</w:t>
      </w:r>
    </w:p>
    <w:p w14:paraId="35D31B52" w14:textId="77777777" w:rsidR="002F0429" w:rsidRPr="00B60788" w:rsidRDefault="00303CD3">
      <w:pPr>
        <w:pStyle w:val="Nivel01"/>
      </w:pPr>
      <w:r w:rsidRPr="00B60788">
        <w:t xml:space="preserve">CLÁUSULA TERCEIRA – MODELOS DE EXECUÇÃO E GESTÃO CONTRATUAIS </w:t>
      </w:r>
    </w:p>
    <w:p w14:paraId="7ECBD81A" w14:textId="77777777" w:rsidR="002F0429" w:rsidRPr="00B60788" w:rsidRDefault="00303CD3">
      <w:pPr>
        <w:pStyle w:val="Nivel2"/>
      </w:pPr>
      <w:r w:rsidRPr="00B60788">
        <w:t>O regime de execução contratual, os modelos de gestão e de execução, assim como os prazos e condições de conclusão, entrega, observação e recebimento do objeto constam no Termo de Referência, anexo a este Contrato.</w:t>
      </w:r>
    </w:p>
    <w:p w14:paraId="6D2E49F0" w14:textId="77777777" w:rsidR="002F0429" w:rsidRPr="00B60788" w:rsidRDefault="00303CD3">
      <w:pPr>
        <w:pStyle w:val="Nivel01"/>
      </w:pPr>
      <w:r w:rsidRPr="00B60788">
        <w:t>CLÁUSULA QUARTA – SUBCONTRATAÇÃO</w:t>
      </w:r>
    </w:p>
    <w:p w14:paraId="23D77CFE" w14:textId="77777777" w:rsidR="002F0429" w:rsidRPr="00B60788" w:rsidRDefault="00303CD3">
      <w:pPr>
        <w:pStyle w:val="Nivel2"/>
      </w:pPr>
      <w:r w:rsidRPr="00B60788">
        <w:t xml:space="preserve">As regras </w:t>
      </w:r>
      <w:r w:rsidRPr="00B60788">
        <w:rPr>
          <w:color w:val="auto"/>
        </w:rPr>
        <w:t xml:space="preserve">sobre a </w:t>
      </w:r>
      <w:r w:rsidRPr="00B60788">
        <w:t>subcontratação</w:t>
      </w:r>
      <w:r w:rsidRPr="00B60788">
        <w:rPr>
          <w:color w:val="auto"/>
        </w:rPr>
        <w:t xml:space="preserve"> do objeto</w:t>
      </w:r>
      <w:r w:rsidRPr="00B60788">
        <w:t xml:space="preserve"> são aquelas estabelecidas no Termo de Referência, anexo a este Contrato. </w:t>
      </w:r>
    </w:p>
    <w:p w14:paraId="1CE2D90B" w14:textId="77777777" w:rsidR="002F0429" w:rsidRPr="00B60788" w:rsidRDefault="00303CD3">
      <w:pPr>
        <w:pStyle w:val="Nivel01"/>
      </w:pPr>
      <w:r w:rsidRPr="00B60788">
        <w:t>CLÁUSULA QUINTA - PREÇO</w:t>
      </w:r>
    </w:p>
    <w:p w14:paraId="45AD3A63" w14:textId="77777777" w:rsidR="002F0429" w:rsidRPr="00B60788" w:rsidRDefault="00303CD3">
      <w:pPr>
        <w:pStyle w:val="Nvel2-Red"/>
        <w:rPr>
          <w:i w:val="0"/>
          <w:iCs w:val="0"/>
          <w:color w:val="auto"/>
        </w:rPr>
      </w:pPr>
      <w:r w:rsidRPr="00B60788">
        <w:rPr>
          <w:i w:val="0"/>
          <w:iCs w:val="0"/>
          <w:color w:val="auto"/>
          <w:lang w:eastAsia="en-US"/>
        </w:rPr>
        <w:t xml:space="preserve">O valor da </w:t>
      </w:r>
      <w:r w:rsidRPr="00B60788">
        <w:rPr>
          <w:rFonts w:eastAsia="SimSun"/>
          <w:i w:val="0"/>
          <w:iCs w:val="0"/>
          <w:color w:val="auto"/>
        </w:rPr>
        <w:t xml:space="preserve">contratação é aquele resultante da proposta vencedora do certame, observado o limite máximo estimado pela Administração, conforme segue:  </w:t>
      </w:r>
    </w:p>
    <w:p w14:paraId="21A5B511" w14:textId="77777777" w:rsidR="002F0429" w:rsidRPr="00B60788" w:rsidRDefault="00303CD3">
      <w:pPr>
        <w:pStyle w:val="NormalWeb"/>
        <w:numPr>
          <w:ilvl w:val="0"/>
          <w:numId w:val="3"/>
        </w:numPr>
      </w:pPr>
      <w:r w:rsidRPr="00B60788">
        <w:rPr>
          <w:rStyle w:val="Forte"/>
        </w:rPr>
        <w:t>Valor mensal:</w:t>
      </w:r>
      <w:r w:rsidRPr="00B60788">
        <w:t xml:space="preserve"> R$ ----------- (----------);</w:t>
      </w:r>
    </w:p>
    <w:p w14:paraId="6D20237E" w14:textId="77777777" w:rsidR="002F0429" w:rsidRPr="00B60788" w:rsidRDefault="00303CD3">
      <w:pPr>
        <w:pStyle w:val="NormalWeb"/>
      </w:pPr>
      <w:r w:rsidRPr="00B60788">
        <w:t xml:space="preserve">b) </w:t>
      </w:r>
      <w:r w:rsidRPr="00B60788">
        <w:rPr>
          <w:rStyle w:val="Forte"/>
        </w:rPr>
        <w:t>Valor anual:</w:t>
      </w:r>
      <w:r w:rsidRPr="00B60788">
        <w:t xml:space="preserve"> R$ --------- (-----------);</w:t>
      </w:r>
    </w:p>
    <w:p w14:paraId="04FE7C35" w14:textId="77777777" w:rsidR="002F0429" w:rsidRPr="00B60788" w:rsidRDefault="00303CD3">
      <w:pPr>
        <w:pStyle w:val="NormalWeb"/>
      </w:pPr>
      <w:r w:rsidRPr="00B60788">
        <w:t xml:space="preserve">c) </w:t>
      </w:r>
      <w:r w:rsidRPr="00B60788">
        <w:rPr>
          <w:rStyle w:val="Forte"/>
        </w:rPr>
        <w:t>Valor total para o período de 60 (sessenta) meses:</w:t>
      </w:r>
      <w:r w:rsidRPr="00B60788">
        <w:t xml:space="preserve"> R$ --------(---------)</w:t>
      </w:r>
    </w:p>
    <w:p w14:paraId="31EFB23B" w14:textId="77777777" w:rsidR="002F0429" w:rsidRPr="00B60788" w:rsidRDefault="00303CD3">
      <w:pPr>
        <w:pStyle w:val="Nivel2"/>
      </w:pPr>
      <w:r w:rsidRPr="00B60788">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3954505" w14:textId="77777777" w:rsidR="002F0429" w:rsidRPr="00B60788" w:rsidRDefault="00303CD3">
      <w:pPr>
        <w:pStyle w:val="Nivel01"/>
      </w:pPr>
      <w:r w:rsidRPr="00B60788">
        <w:t xml:space="preserve">CLÁUSULA SEXTA - PAGAMENTO </w:t>
      </w:r>
    </w:p>
    <w:p w14:paraId="2085A483" w14:textId="77777777" w:rsidR="002F0429" w:rsidRPr="00B60788" w:rsidRDefault="00303CD3">
      <w:pPr>
        <w:pStyle w:val="Nivel2"/>
      </w:pPr>
      <w:r w:rsidRPr="00B60788">
        <w:t xml:space="preserve">O prazo para pagamento </w:t>
      </w:r>
      <w:r w:rsidRPr="00B60788">
        <w:rPr>
          <w:color w:val="auto"/>
          <w:lang w:eastAsia="en-US"/>
        </w:rPr>
        <w:t>ao contratado</w:t>
      </w:r>
      <w:r w:rsidRPr="00B60788">
        <w:t xml:space="preserve"> e demais condições a ele referentes encontram-se definidos no Termo de Referência, anexo a este Contrato.</w:t>
      </w:r>
    </w:p>
    <w:p w14:paraId="42050B4F" w14:textId="77777777" w:rsidR="002F0429" w:rsidRPr="00B60788" w:rsidRDefault="00303CD3">
      <w:pPr>
        <w:pStyle w:val="Nivel01"/>
      </w:pPr>
      <w:r w:rsidRPr="00B60788">
        <w:lastRenderedPageBreak/>
        <w:t xml:space="preserve">CLÁUSULA SÉTIMA - REAJUSTE </w:t>
      </w:r>
    </w:p>
    <w:p w14:paraId="568FA7BF" w14:textId="77777777" w:rsidR="002F0429" w:rsidRPr="00B60788" w:rsidRDefault="00303CD3">
      <w:pPr>
        <w:pStyle w:val="Nivel2"/>
      </w:pPr>
      <w:r w:rsidRPr="00B60788">
        <w:t>As regras acerca do reajuste do valor contratual são aquelas definidas no Termo de Referência, anexo a este Contrato.</w:t>
      </w:r>
    </w:p>
    <w:p w14:paraId="60232041" w14:textId="77777777" w:rsidR="002F0429" w:rsidRPr="00B60788" w:rsidRDefault="00303CD3">
      <w:pPr>
        <w:pStyle w:val="Nivel01"/>
      </w:pPr>
      <w:r w:rsidRPr="00B60788">
        <w:t xml:space="preserve">CLÁUSULA OITAVA - OBRIGAÇÕES DO CONTRATANTE </w:t>
      </w:r>
    </w:p>
    <w:p w14:paraId="3E993D99" w14:textId="77777777" w:rsidR="002F0429" w:rsidRPr="00B60788" w:rsidRDefault="00303CD3">
      <w:pPr>
        <w:pStyle w:val="Nivel2"/>
        <w:rPr>
          <w:bCs/>
        </w:rPr>
      </w:pPr>
      <w:r w:rsidRPr="00B60788">
        <w:t>São obrigações do CONTRATANTE:</w:t>
      </w:r>
    </w:p>
    <w:p w14:paraId="17DCE436" w14:textId="77777777" w:rsidR="002F0429" w:rsidRPr="00B60788" w:rsidRDefault="00303CD3">
      <w:pPr>
        <w:pStyle w:val="Nivel3"/>
      </w:pPr>
      <w:r w:rsidRPr="00B60788">
        <w:t>Exigir o cumprimento de todas as obrigações assumidas pelo CONTRATADO, de acordo com o contrato e seus anexos;</w:t>
      </w:r>
    </w:p>
    <w:p w14:paraId="102BA5FD" w14:textId="77777777" w:rsidR="002F0429" w:rsidRPr="00B60788" w:rsidRDefault="00303CD3">
      <w:pPr>
        <w:pStyle w:val="Nivel3"/>
      </w:pPr>
      <w:r w:rsidRPr="00B60788">
        <w:t>Receber o objeto no prazo e condições estabelecidas no Termo de Referência;</w:t>
      </w:r>
    </w:p>
    <w:p w14:paraId="758BA17D" w14:textId="77777777" w:rsidR="002F0429" w:rsidRPr="00B60788" w:rsidRDefault="00303CD3">
      <w:pPr>
        <w:pStyle w:val="Nivel3"/>
      </w:pPr>
      <w:r w:rsidRPr="00B60788">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8BF3CAA" w14:textId="77777777" w:rsidR="002F0429" w:rsidRPr="00B60788" w:rsidRDefault="00303CD3">
      <w:pPr>
        <w:pStyle w:val="Nivel3"/>
      </w:pPr>
      <w:r w:rsidRPr="00B60788">
        <w:t>Acompanhar e fiscalizar a execução do contrato e o cumprimento das obrigações pelo CONTRATADO;</w:t>
      </w:r>
    </w:p>
    <w:p w14:paraId="2B86E9CD" w14:textId="77777777" w:rsidR="002F0429" w:rsidRPr="00B60788" w:rsidRDefault="00303CD3">
      <w:pPr>
        <w:pStyle w:val="Nivel3"/>
      </w:pPr>
      <w:r w:rsidRPr="00B60788">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71C41F1B" w14:textId="77777777" w:rsidR="002F0429" w:rsidRPr="00B60788" w:rsidRDefault="00303CD3">
      <w:pPr>
        <w:pStyle w:val="Nivel3"/>
      </w:pPr>
      <w:r w:rsidRPr="00B60788">
        <w:t>Efetuar o pagamento ao CONTRATADO do valor correspondente à execução do objeto, no prazo, forma e condições estabelecidos no presente Contrato e no Termo de Referência;</w:t>
      </w:r>
    </w:p>
    <w:p w14:paraId="0BEA5383" w14:textId="77777777" w:rsidR="002F0429" w:rsidRPr="00B60788" w:rsidRDefault="00303CD3">
      <w:pPr>
        <w:pStyle w:val="Nivel3"/>
      </w:pPr>
      <w:r w:rsidRPr="00B60788">
        <w:t>Aplicar ao CONTRATADO as sanções previstas na lei e neste Contrato;</w:t>
      </w:r>
    </w:p>
    <w:p w14:paraId="37927014" w14:textId="77777777" w:rsidR="002F0429" w:rsidRPr="00B60788" w:rsidRDefault="00303CD3">
      <w:pPr>
        <w:pStyle w:val="Nivel3"/>
      </w:pPr>
      <w:r w:rsidRPr="00B60788">
        <w:t>Não praticar atos de ingerência na administração do CONTRATADO, tais como:</w:t>
      </w:r>
    </w:p>
    <w:p w14:paraId="07E27E8B" w14:textId="77777777" w:rsidR="002F0429" w:rsidRPr="00B60788" w:rsidRDefault="00303CD3">
      <w:pPr>
        <w:pStyle w:val="Nivel4"/>
      </w:pPr>
      <w:r w:rsidRPr="00B60788">
        <w:t>indicar pessoas expressamente nominadas para executar direta ou indiretamente o objeto contratado;</w:t>
      </w:r>
    </w:p>
    <w:p w14:paraId="171D54B8" w14:textId="77777777" w:rsidR="002F0429" w:rsidRPr="00B60788" w:rsidRDefault="00303CD3">
      <w:pPr>
        <w:pStyle w:val="Nivel4"/>
      </w:pPr>
      <w:r w:rsidRPr="00B60788">
        <w:t>fixar salário inferior ao definido em lei ou em ato normativo a ser pago pelo CONTRATADO;</w:t>
      </w:r>
    </w:p>
    <w:p w14:paraId="5B47CF7D" w14:textId="77777777" w:rsidR="002F0429" w:rsidRPr="00B60788" w:rsidRDefault="00303CD3">
      <w:pPr>
        <w:pStyle w:val="Nivel4"/>
      </w:pPr>
      <w:r w:rsidRPr="00B60788">
        <w:t xml:space="preserve"> estabelecer vínculo de subordinação com funcionário do CONTRATADO;</w:t>
      </w:r>
    </w:p>
    <w:p w14:paraId="6CEFD489" w14:textId="77777777" w:rsidR="002F0429" w:rsidRPr="00B60788" w:rsidRDefault="00303CD3">
      <w:pPr>
        <w:pStyle w:val="Nivel4"/>
      </w:pPr>
      <w:r w:rsidRPr="00B60788">
        <w:t>definir forma de pagamento mediante exclusivo reembolso dos salários pagos;</w:t>
      </w:r>
    </w:p>
    <w:p w14:paraId="47B97BB6" w14:textId="77777777" w:rsidR="002F0429" w:rsidRPr="00B60788" w:rsidRDefault="00303CD3">
      <w:pPr>
        <w:pStyle w:val="Nivel4"/>
      </w:pPr>
      <w:r w:rsidRPr="00B60788">
        <w:t>demandar a funcionário do CONTRATADO a execução de tarefas fora do escopo do objeto da contratação; e</w:t>
      </w:r>
    </w:p>
    <w:p w14:paraId="31CBDD58" w14:textId="77777777" w:rsidR="002F0429" w:rsidRPr="00B60788" w:rsidRDefault="00303CD3">
      <w:pPr>
        <w:pStyle w:val="Nivel4"/>
      </w:pPr>
      <w:r w:rsidRPr="00B60788">
        <w:t>prever exigências que constituam intervenção indevida da Administração na gestão interna do CONTRATADO.</w:t>
      </w:r>
    </w:p>
    <w:p w14:paraId="74F745D8" w14:textId="77777777" w:rsidR="002F0429" w:rsidRPr="00B60788" w:rsidRDefault="00303CD3">
      <w:pPr>
        <w:pStyle w:val="Nivel3"/>
      </w:pPr>
      <w:r w:rsidRPr="00B60788">
        <w:lastRenderedPageBreak/>
        <w:t>Cientificar o órgão de representação judicial da Advocacia-Geral da União para adoção das medidas cabíveis quando do descumprimento de obrigações pelo CONTRATADO;</w:t>
      </w:r>
    </w:p>
    <w:p w14:paraId="4D3F573E" w14:textId="77777777" w:rsidR="002F0429" w:rsidRPr="00B60788" w:rsidRDefault="00303CD3">
      <w:pPr>
        <w:pStyle w:val="Nivel3"/>
      </w:pPr>
      <w:r w:rsidRPr="00B60788">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202D565" w14:textId="77777777" w:rsidR="002F0429" w:rsidRPr="00B60788" w:rsidRDefault="00303CD3">
      <w:pPr>
        <w:pStyle w:val="Nivel4"/>
      </w:pPr>
      <w:r w:rsidRPr="00B60788">
        <w:t xml:space="preserve"> </w:t>
      </w:r>
      <w:bookmarkStart w:id="2" w:name="_Ref128062899"/>
      <w:r w:rsidRPr="00B60788">
        <w:t>A Administração terá o prazo de</w:t>
      </w:r>
      <w:r w:rsidRPr="00B60788">
        <w:rPr>
          <w:color w:val="FF0000"/>
        </w:rPr>
        <w:t xml:space="preserve"> </w:t>
      </w:r>
      <w:r w:rsidRPr="00B60788">
        <w:rPr>
          <w:b/>
          <w:bCs/>
          <w:color w:val="FF0000"/>
        </w:rPr>
        <w:t>90 dias</w:t>
      </w:r>
      <w:r w:rsidRPr="00B60788">
        <w:t>, a contar da data do protocolo do requerimento para decidir, admitida a prorrogação motivada, por igual período.</w:t>
      </w:r>
      <w:bookmarkEnd w:id="2"/>
    </w:p>
    <w:p w14:paraId="11C13E70" w14:textId="77777777" w:rsidR="002F0429" w:rsidRPr="00B60788" w:rsidRDefault="00303CD3">
      <w:pPr>
        <w:pStyle w:val="Nivel3"/>
        <w:rPr>
          <w:color w:val="auto"/>
        </w:rPr>
      </w:pPr>
      <w:r w:rsidRPr="00B60788">
        <w:t xml:space="preserve">Responder eventuais pedidos de reestabelecimento do equilíbrio econômico-financeiro feitos pelo CONTRATADO no prazo máximo de </w:t>
      </w:r>
      <w:r w:rsidRPr="00B60788">
        <w:rPr>
          <w:b/>
          <w:bCs/>
          <w:color w:val="FF0000"/>
        </w:rPr>
        <w:t>60 dias</w:t>
      </w:r>
      <w:r w:rsidRPr="00B60788">
        <w:rPr>
          <w:b/>
          <w:bCs/>
          <w:color w:val="auto"/>
        </w:rPr>
        <w:t>;</w:t>
      </w:r>
    </w:p>
    <w:p w14:paraId="3D8511C0" w14:textId="77777777" w:rsidR="002F0429" w:rsidRPr="00B60788" w:rsidRDefault="00303CD3">
      <w:pPr>
        <w:pStyle w:val="Nivel3"/>
      </w:pPr>
      <w:bookmarkStart w:id="3" w:name="_Hlk114499841"/>
      <w:bookmarkEnd w:id="3"/>
      <w:r w:rsidRPr="00B60788">
        <w:t>Comunicar o CONTRATADO na hipótese de posterior alteração do projeto pelo CONTRATANTE, no caso do art. 93, §2º, da Lei nº 14.133, de 2021.</w:t>
      </w:r>
    </w:p>
    <w:p w14:paraId="3506BC08" w14:textId="77777777" w:rsidR="002F0429" w:rsidRPr="00B60788" w:rsidRDefault="00303CD3">
      <w:pPr>
        <w:pStyle w:val="Nivel2"/>
      </w:pPr>
      <w:r w:rsidRPr="00B60788">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E684B1B" w14:textId="77777777" w:rsidR="002F0429" w:rsidRPr="00B60788" w:rsidRDefault="00303CD3">
      <w:pPr>
        <w:pStyle w:val="Nivel01"/>
      </w:pPr>
      <w:r w:rsidRPr="00B60788">
        <w:t>CLÁUSULA NONA - OBRIGAÇÕES DO CONTRATADO</w:t>
      </w:r>
    </w:p>
    <w:p w14:paraId="62164098" w14:textId="77777777" w:rsidR="002F0429" w:rsidRPr="00B60788" w:rsidRDefault="00303CD3">
      <w:pPr>
        <w:pStyle w:val="Nivel2"/>
      </w:pPr>
      <w:r w:rsidRPr="00B60788">
        <w:t>O CONTRATADO deve cumprir todas as obrigações constantes deste Contrato e de seus anexos, assumindo como exclusivamente seus os riscos e as despesas decorrentes da boa e perfeita execução do objeto, observando, ainda, as obrigações a seguir dispostas:</w:t>
      </w:r>
    </w:p>
    <w:p w14:paraId="0AB8F5BE" w14:textId="77777777" w:rsidR="002F0429" w:rsidRPr="00B60788" w:rsidRDefault="00303CD3">
      <w:pPr>
        <w:pStyle w:val="Nivel2"/>
      </w:pPr>
      <w:r w:rsidRPr="00B60788">
        <w:t>Atender às determinações regulares emitidas pelo fiscal ou gestor do contrato ou autoridade superior e prestar todo esclarecimento ou informação por eles solicitados;</w:t>
      </w:r>
    </w:p>
    <w:p w14:paraId="74B82A6D" w14:textId="77777777" w:rsidR="002F0429" w:rsidRPr="00B60788" w:rsidRDefault="00303CD3">
      <w:pPr>
        <w:pStyle w:val="Nivel2"/>
      </w:pPr>
      <w:r w:rsidRPr="00B60788">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58407E79" w14:textId="77777777" w:rsidR="002F0429" w:rsidRPr="00B60788" w:rsidRDefault="00303CD3">
      <w:pPr>
        <w:pStyle w:val="Nivel2"/>
      </w:pPr>
      <w:r w:rsidRPr="00B60788">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40D0EF" w14:textId="77777777" w:rsidR="002F0429" w:rsidRPr="00B60788" w:rsidRDefault="00303CD3">
      <w:pPr>
        <w:pStyle w:val="Nivel2"/>
      </w:pPr>
      <w:r w:rsidRPr="00B60788">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w:t>
      </w:r>
    </w:p>
    <w:p w14:paraId="7A9C26A7" w14:textId="77777777" w:rsidR="002F0429" w:rsidRPr="00B60788" w:rsidRDefault="00303CD3">
      <w:pPr>
        <w:pStyle w:val="Nivel3"/>
      </w:pPr>
      <w:r w:rsidRPr="00B60788">
        <w:t>prova de regularidade relativa à Seguridade Social;</w:t>
      </w:r>
    </w:p>
    <w:p w14:paraId="5383DFF5" w14:textId="77777777" w:rsidR="002F0429" w:rsidRPr="00B60788" w:rsidRDefault="00303CD3">
      <w:pPr>
        <w:pStyle w:val="Nivel3"/>
      </w:pPr>
      <w:r w:rsidRPr="00B60788">
        <w:t>certidão conjunta relativa aos tributos federais e à Dívida Ativa da União;</w:t>
      </w:r>
    </w:p>
    <w:p w14:paraId="0533AD9F" w14:textId="77777777" w:rsidR="002F0429" w:rsidRPr="00B60788" w:rsidRDefault="00303CD3">
      <w:pPr>
        <w:pStyle w:val="Nivel3"/>
      </w:pPr>
      <w:r w:rsidRPr="00B60788">
        <w:lastRenderedPageBreak/>
        <w:t>certidões que comprovem a regularidade perante a Fazenda Municipal ou Distrital do domicílio ou sede do CONTRATADO;</w:t>
      </w:r>
    </w:p>
    <w:p w14:paraId="2A986AA7" w14:textId="77777777" w:rsidR="002F0429" w:rsidRPr="00B60788" w:rsidRDefault="00303CD3">
      <w:pPr>
        <w:pStyle w:val="Nivel3"/>
      </w:pPr>
      <w:r w:rsidRPr="00B60788">
        <w:t>Certidão de Regularidade do FGTS – CRF; e</w:t>
      </w:r>
    </w:p>
    <w:p w14:paraId="344063DB" w14:textId="77777777" w:rsidR="002F0429" w:rsidRPr="00B60788" w:rsidRDefault="00303CD3">
      <w:pPr>
        <w:pStyle w:val="Nivel3"/>
      </w:pPr>
      <w:r w:rsidRPr="00B60788">
        <w:t>Certidão Negativa de Débitos Trabalhistas – CNDT.</w:t>
      </w:r>
    </w:p>
    <w:p w14:paraId="2543A493" w14:textId="77777777" w:rsidR="002F0429" w:rsidRPr="00B60788" w:rsidRDefault="00303CD3">
      <w:pPr>
        <w:pStyle w:val="Nivel2"/>
      </w:pPr>
      <w:r w:rsidRPr="00B60788">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p>
    <w:p w14:paraId="2F0D50FA" w14:textId="77777777" w:rsidR="002F0429" w:rsidRPr="00B60788" w:rsidRDefault="00303CD3">
      <w:pPr>
        <w:pStyle w:val="Nivel2"/>
      </w:pPr>
      <w:r w:rsidRPr="00B60788">
        <w:t xml:space="preserve">Comunicar ao Fiscal do contrato tempestivamente, observada a urgência da situação, qualquer ocorrência anormal ou acidente que se verifique no local da execução do objeto contratual, não ultrapassando o prazo de </w:t>
      </w:r>
      <w:r w:rsidRPr="00B60788">
        <w:rPr>
          <w:b/>
          <w:bCs/>
        </w:rPr>
        <w:t>24 (vinte e quatro) horas;</w:t>
      </w:r>
    </w:p>
    <w:p w14:paraId="2CE85BCA" w14:textId="77777777" w:rsidR="002F0429" w:rsidRPr="00B60788" w:rsidRDefault="00303CD3">
      <w:pPr>
        <w:pStyle w:val="Nivel2"/>
      </w:pPr>
      <w:r w:rsidRPr="00B60788">
        <w:t>Paralisar, por determinação do CONTRATANTE, qualquer atividade que não esteja sendo executada de acordo com a boa técnica ou que ponha em risco a segurança de pessoas ou bens de terceiros;</w:t>
      </w:r>
    </w:p>
    <w:p w14:paraId="69162D78" w14:textId="77777777" w:rsidR="002F0429" w:rsidRPr="00B60788" w:rsidRDefault="00303CD3">
      <w:pPr>
        <w:pStyle w:val="Nivel2"/>
        <w:rPr>
          <w:highlight w:val="yellow"/>
        </w:rPr>
      </w:pPr>
      <w:r w:rsidRPr="00B60788">
        <w:t>Manter, durante toda a vigência do contrato, em compatibilidade com as obrigações assumidas, todas as condições exigidas para habilitação na licitação</w:t>
      </w:r>
      <w:bookmarkStart w:id="4" w:name="_Hlk191049891"/>
      <w:r w:rsidRPr="00B60788">
        <w:t>;</w:t>
      </w:r>
    </w:p>
    <w:bookmarkEnd w:id="4"/>
    <w:p w14:paraId="12DB53AD" w14:textId="77777777" w:rsidR="002F0429" w:rsidRPr="00B60788" w:rsidRDefault="00303CD3">
      <w:pPr>
        <w:pStyle w:val="Nivel2"/>
      </w:pPr>
      <w:r w:rsidRPr="00B60788">
        <w:t>Cumprir, durante todo o período de execução do contrato, a reserva de cargos prevista em lei para pessoa com deficiência, para reabilitado da Previdência Social ou para aprendiz, bem como as reservas de cargos previstas na legislação;</w:t>
      </w:r>
    </w:p>
    <w:p w14:paraId="0325C9BA" w14:textId="77777777" w:rsidR="002F0429" w:rsidRPr="00B60788" w:rsidRDefault="00303CD3">
      <w:pPr>
        <w:pStyle w:val="Nivel2"/>
      </w:pPr>
      <w:r w:rsidRPr="00B60788">
        <w:t>Comprovar a reserva de cargos a que se refere a cláusula acima, no prazo fixado pelo fiscal do contrato, com a indicação dos empregados que preencheram as referidas vagas;</w:t>
      </w:r>
    </w:p>
    <w:p w14:paraId="5BB888AF" w14:textId="77777777" w:rsidR="002F0429" w:rsidRPr="00B60788" w:rsidRDefault="00303CD3">
      <w:pPr>
        <w:pStyle w:val="Nivel2"/>
      </w:pPr>
      <w:r w:rsidRPr="00B60788">
        <w:t>Guardar sigilo sobre todas as informações obtidas em decorrência do cumprimento do contrato;</w:t>
      </w:r>
    </w:p>
    <w:p w14:paraId="5160908B" w14:textId="77777777" w:rsidR="002F0429" w:rsidRPr="00B60788" w:rsidRDefault="00303CD3">
      <w:pPr>
        <w:pStyle w:val="Nivel2"/>
      </w:pPr>
      <w:r w:rsidRPr="00B60788">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09615B8" w14:textId="77777777" w:rsidR="002F0429" w:rsidRPr="00B60788" w:rsidRDefault="00303CD3">
      <w:pPr>
        <w:pStyle w:val="Nivel2"/>
      </w:pPr>
      <w:r w:rsidRPr="00B60788">
        <w:t>Cumprir, além dos postulados legais vigentes de âmbito federal, estadual ou municipal, as normas de segurança do CONTRATANTE;</w:t>
      </w:r>
    </w:p>
    <w:p w14:paraId="18CBD291" w14:textId="77777777" w:rsidR="002F0429" w:rsidRPr="00B60788" w:rsidRDefault="00303CD3">
      <w:pPr>
        <w:pStyle w:val="Nivel2"/>
      </w:pPr>
      <w:r w:rsidRPr="00B60788">
        <w:t>Alocar os empregados necessários ao perfeito cumprimento das cláusulas deste contrato, com habilitação e conhecimento adequados;</w:t>
      </w:r>
    </w:p>
    <w:p w14:paraId="5E59CA49" w14:textId="77777777" w:rsidR="002F0429" w:rsidRPr="00B60788" w:rsidRDefault="00303CD3">
      <w:pPr>
        <w:pStyle w:val="Nivel2"/>
      </w:pPr>
      <w:r w:rsidRPr="00B60788">
        <w:t>Prestar os serviços dentro dos parâmetros e rotinas estabelecidos;</w:t>
      </w:r>
    </w:p>
    <w:p w14:paraId="35B22E0C" w14:textId="77777777" w:rsidR="002F0429" w:rsidRPr="00B60788" w:rsidRDefault="00303CD3">
      <w:pPr>
        <w:pStyle w:val="Nivel2"/>
      </w:pPr>
      <w:proofErr w:type="spellStart"/>
      <w:r w:rsidRPr="00B60788">
        <w:lastRenderedPageBreak/>
        <w:t>Fornecer</w:t>
      </w:r>
      <w:proofErr w:type="spellEnd"/>
      <w:r w:rsidRPr="00B60788">
        <w:t xml:space="preserve"> todos os materiais, equipamentos, ferramentas e utensílios demandados, em quantidade, qualidade e tecnologia adequadas, com a observância às recomendações aceitas pela boa técnica, normas e legislação de regência;</w:t>
      </w:r>
    </w:p>
    <w:p w14:paraId="0F9D4426" w14:textId="77777777" w:rsidR="002F0429" w:rsidRPr="00B60788" w:rsidRDefault="00303CD3">
      <w:pPr>
        <w:pStyle w:val="Nivel2"/>
      </w:pPr>
      <w:r w:rsidRPr="00B60788">
        <w:t>Conduzir os trabalhos com estrita observância às normas da legislação pertinente, cumprindo as determinações dos Poderes Públicos, mantendo sempre limpo o local de execução do objeto e nas melhores condições de segurança, higiene e disciplina;</w:t>
      </w:r>
    </w:p>
    <w:p w14:paraId="1F4C2BB7" w14:textId="77777777" w:rsidR="002F0429" w:rsidRPr="00B60788" w:rsidRDefault="00303CD3">
      <w:pPr>
        <w:pStyle w:val="Nivel2"/>
      </w:pPr>
      <w:r w:rsidRPr="00B60788">
        <w:t>Submeter previamente, por escrito, ao CONTRATANTE, para análise e aprovação, quaisquer mudanças nos métodos executivos que fujam às especificações do memorial descritivo ou instrumento congênere;</w:t>
      </w:r>
    </w:p>
    <w:p w14:paraId="4835D104" w14:textId="77777777" w:rsidR="002F0429" w:rsidRPr="00B60788" w:rsidRDefault="00303CD3">
      <w:pPr>
        <w:pStyle w:val="Nivel2"/>
      </w:pPr>
      <w:r w:rsidRPr="00B60788">
        <w:t>Cumprir as normas de proteção ao trabalho, inclusive aquelas relativas à segurança e à saúde no trabalho;</w:t>
      </w:r>
    </w:p>
    <w:p w14:paraId="53A04F82" w14:textId="77777777" w:rsidR="002F0429" w:rsidRPr="00B60788" w:rsidRDefault="00303CD3">
      <w:pPr>
        <w:pStyle w:val="Nivel2"/>
      </w:pPr>
      <w:r w:rsidRPr="00B60788">
        <w:t>Não submeter os trabalhadores a condições degradantes de trabalho, jornadas exaustivas, servidão por dívida ou trabalhos forçados;</w:t>
      </w:r>
    </w:p>
    <w:p w14:paraId="48170BE3" w14:textId="77777777" w:rsidR="002F0429" w:rsidRPr="00B60788" w:rsidRDefault="00303CD3">
      <w:pPr>
        <w:pStyle w:val="Nivel2"/>
      </w:pPr>
      <w:r w:rsidRPr="00B60788">
        <w:t>Não permitir a utilização de qualquer trabalho do menor de dezesseis anos de idade, exceto na condição de aprendiz para os maiores de quatorze anos de idade, observada a legislação pertinente;</w:t>
      </w:r>
    </w:p>
    <w:p w14:paraId="372FDF41" w14:textId="77777777" w:rsidR="002F0429" w:rsidRPr="00B60788" w:rsidRDefault="00303CD3">
      <w:pPr>
        <w:pStyle w:val="Nivel2"/>
      </w:pPr>
      <w:r w:rsidRPr="00B60788">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29487A5" w14:textId="77777777" w:rsidR="002F0429" w:rsidRPr="00B60788" w:rsidRDefault="00303CD3">
      <w:pPr>
        <w:pStyle w:val="Nivel2"/>
      </w:pPr>
      <w:r w:rsidRPr="00B60788">
        <w:t>Receber e dar o tratamento adequado a denúncias de discriminação, violência e assédio no ambiente de trabalho;</w:t>
      </w:r>
    </w:p>
    <w:p w14:paraId="5724A646" w14:textId="77777777" w:rsidR="002F0429" w:rsidRPr="00B60788" w:rsidRDefault="00303CD3">
      <w:pPr>
        <w:pStyle w:val="Nivel2"/>
      </w:pPr>
      <w:r w:rsidRPr="00B60788">
        <w:t>Manter preposto aceito pela Administração no local da obra ou do serviço para representá-lo na execução do contrato;</w:t>
      </w:r>
    </w:p>
    <w:p w14:paraId="340BA366" w14:textId="77777777" w:rsidR="002F0429" w:rsidRPr="00B60788" w:rsidRDefault="00303CD3">
      <w:pPr>
        <w:pStyle w:val="Nivel3"/>
      </w:pPr>
      <w:r w:rsidRPr="00B60788">
        <w:t>A indicação ou a manutenção do preposto da empresa poderá ser recusada pelo órgão ou entidade, desde que devidamente justificada, devendo a empresa designar outro para o exercício da atividade.</w:t>
      </w:r>
    </w:p>
    <w:p w14:paraId="3D883CF9" w14:textId="77777777" w:rsidR="002F0429" w:rsidRPr="00B60788" w:rsidRDefault="00303CD3">
      <w:pPr>
        <w:pStyle w:val="Nivel2"/>
      </w:pPr>
      <w:r w:rsidRPr="00B60788">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 48, parágrafo único, da Lei nº 14.133, de 2021;</w:t>
      </w:r>
    </w:p>
    <w:p w14:paraId="2E97E9C9" w14:textId="77777777" w:rsidR="002F0429" w:rsidRPr="00B60788" w:rsidRDefault="00303CD3">
      <w:pPr>
        <w:pStyle w:val="Nivel2"/>
      </w:pPr>
      <w:r w:rsidRPr="00B60788">
        <w:t>Prestar todo esclarecimento ou informação solicitada pelo CONTRATANTE ou por seus prepostos, garantindo-lhes o acesso, a qualquer tempo, ao local dos trabalhos, bem como aos documentos relativos à execução do contrato;</w:t>
      </w:r>
    </w:p>
    <w:p w14:paraId="14F088E2" w14:textId="77777777" w:rsidR="002F0429" w:rsidRPr="00B60788" w:rsidRDefault="00303CD3">
      <w:pPr>
        <w:pStyle w:val="Nivel2"/>
      </w:pPr>
      <w:r w:rsidRPr="00B60788">
        <w:lastRenderedPageBreak/>
        <w:t>Promover a guarda, manutenção e vigilância de materiais, ferramentas, e tudo o que for necessário à execução do objeto, durante a vigência do contrato;</w:t>
      </w:r>
    </w:p>
    <w:p w14:paraId="6ABFF6CD" w14:textId="77777777" w:rsidR="002F0429" w:rsidRPr="00B60788" w:rsidRDefault="00303CD3">
      <w:pPr>
        <w:pStyle w:val="Nivel2"/>
      </w:pPr>
      <w:r w:rsidRPr="00B60788">
        <w:t>Assegurar aos seus trabalhadores ambiente de trabalho e instalações em condições adequadas ao cumprimento das normas de saúde, segurança e bem-estar no trabalho;</w:t>
      </w:r>
    </w:p>
    <w:p w14:paraId="616C1939" w14:textId="77777777" w:rsidR="002F0429" w:rsidRPr="00B60788" w:rsidRDefault="00303CD3">
      <w:pPr>
        <w:pStyle w:val="Nivel2"/>
      </w:pPr>
      <w:proofErr w:type="spellStart"/>
      <w:r w:rsidRPr="00B60788">
        <w:t>Fornecer</w:t>
      </w:r>
      <w:proofErr w:type="spellEnd"/>
      <w:r w:rsidRPr="00B60788">
        <w:t xml:space="preserve"> equipamentos de proteção individual (EPI) e equipamentos de proteção coletiva (EPC</w:t>
      </w:r>
      <w:proofErr w:type="gramStart"/>
      <w:r w:rsidRPr="00B60788">
        <w:t>),quando</w:t>
      </w:r>
      <w:proofErr w:type="gramEnd"/>
      <w:r w:rsidRPr="00B60788">
        <w:t xml:space="preserve"> for o caso;</w:t>
      </w:r>
    </w:p>
    <w:p w14:paraId="0B107820" w14:textId="77777777" w:rsidR="002F0429" w:rsidRPr="00B60788" w:rsidRDefault="00303CD3">
      <w:pPr>
        <w:pStyle w:val="Nivel2"/>
      </w:pPr>
      <w:r w:rsidRPr="00B60788">
        <w:t>Garantir o acesso do CONTRATANTE, a qualquer tempo, ao local dos trabalhos, bem como aos documentos relativos à execução do contrato;</w:t>
      </w:r>
    </w:p>
    <w:p w14:paraId="11DD23FE" w14:textId="77777777" w:rsidR="002F0429" w:rsidRPr="00B60788" w:rsidRDefault="00303CD3">
      <w:pPr>
        <w:pStyle w:val="Nivel2"/>
      </w:pPr>
      <w:r w:rsidRPr="00B60788">
        <w:t>Promover a organização técnica e administrativa dos serviços, de modo a conduzi-los eficaz e eficientemente, de acordo com os documentos e especificações que integram o Termo de Referência, no prazo determinado;</w:t>
      </w:r>
    </w:p>
    <w:p w14:paraId="6BBA7BDF" w14:textId="77777777" w:rsidR="002F0429" w:rsidRPr="00B60788" w:rsidRDefault="00303CD3">
      <w:pPr>
        <w:pStyle w:val="Nivel2"/>
      </w:pPr>
      <w:bookmarkStart w:id="5" w:name="_Ref118293030"/>
      <w:r w:rsidRPr="00B60788">
        <w:t>Instruir seus empregados quanto à necessidade de acatar as normas internas da Administração;</w:t>
      </w:r>
    </w:p>
    <w:p w14:paraId="6C2F077B" w14:textId="77777777" w:rsidR="002F0429" w:rsidRPr="00B60788" w:rsidRDefault="00303CD3">
      <w:pPr>
        <w:pStyle w:val="Nivel2"/>
      </w:pPr>
      <w:r w:rsidRPr="00B60788">
        <w:t>Instruir seus empregados a respeito das atividades a serem desempenhadas, alertando-os a não executar atividades não abrangidas pelo contrato, devendo o CONTRATADO relatar ao CONTRATANTE toda e qualquer ocorrência neste sentido, a fim de evitar desvio de função;</w:t>
      </w:r>
    </w:p>
    <w:bookmarkEnd w:id="5"/>
    <w:p w14:paraId="633EE20F" w14:textId="77777777" w:rsidR="002F0429" w:rsidRPr="00B60788" w:rsidRDefault="00303CD3">
      <w:pPr>
        <w:pStyle w:val="Nivel01"/>
      </w:pPr>
      <w:r w:rsidRPr="00B60788">
        <w:t>CLÁUSULA DÉCIMA - OBRIGAÇÕES PERTINENTES À LGPD</w:t>
      </w:r>
    </w:p>
    <w:p w14:paraId="7E733455" w14:textId="77777777" w:rsidR="002F0429" w:rsidRPr="00B60788" w:rsidRDefault="00303CD3">
      <w:pPr>
        <w:pStyle w:val="Nvel2-Red"/>
        <w:rPr>
          <w:i w:val="0"/>
          <w:iCs w:val="0"/>
          <w:color w:val="auto"/>
        </w:rPr>
      </w:pPr>
      <w:r w:rsidRPr="00B60788">
        <w:rPr>
          <w:i w:val="0"/>
          <w:iCs w:val="0"/>
          <w:color w:val="auto"/>
        </w:rPr>
        <w:t xml:space="preserve">As partes deverão cumprir a </w:t>
      </w:r>
      <w:hyperlink r:id="rId9" w:history="1">
        <w:r w:rsidRPr="00B60788">
          <w:rPr>
            <w:rStyle w:val="Hyperlink"/>
            <w:i w:val="0"/>
            <w:iCs w:val="0"/>
            <w:color w:val="auto"/>
            <w:u w:val="none"/>
          </w:rPr>
          <w:t>Lei nº 13.709, de 14 de agosto de 2018 (LGPD)</w:t>
        </w:r>
      </w:hyperlink>
      <w:r w:rsidRPr="00B60788">
        <w:rPr>
          <w:i w:val="0"/>
          <w:iCs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4ABADBF" w14:textId="77777777" w:rsidR="002F0429" w:rsidRPr="00B60788" w:rsidRDefault="00303CD3">
      <w:pPr>
        <w:pStyle w:val="Nvel2-Red"/>
        <w:rPr>
          <w:i w:val="0"/>
          <w:iCs w:val="0"/>
          <w:color w:val="auto"/>
        </w:rPr>
      </w:pPr>
      <w:r w:rsidRPr="00B60788">
        <w:rPr>
          <w:i w:val="0"/>
          <w:iCs w:val="0"/>
          <w:color w:val="auto"/>
        </w:rPr>
        <w:t xml:space="preserve">Os dados obtidos somente poderão ser utilizados para as finalidades que justificaram seu acesso e de acordo com a boa-fé e com os princípios do </w:t>
      </w:r>
      <w:hyperlink r:id="rId10" w:anchor="art6" w:history="1">
        <w:r w:rsidRPr="00B60788">
          <w:rPr>
            <w:rStyle w:val="Hyperlink"/>
            <w:i w:val="0"/>
            <w:iCs w:val="0"/>
            <w:color w:val="auto"/>
            <w:u w:val="none"/>
          </w:rPr>
          <w:t>art. 6º da LGPD</w:t>
        </w:r>
      </w:hyperlink>
      <w:r w:rsidRPr="00B60788">
        <w:rPr>
          <w:i w:val="0"/>
          <w:iCs w:val="0"/>
          <w:color w:val="auto"/>
        </w:rPr>
        <w:t xml:space="preserve">. </w:t>
      </w:r>
    </w:p>
    <w:p w14:paraId="69353E71" w14:textId="77777777" w:rsidR="002F0429" w:rsidRPr="00B60788" w:rsidRDefault="00303CD3">
      <w:pPr>
        <w:pStyle w:val="Nvel2-Red"/>
        <w:rPr>
          <w:i w:val="0"/>
          <w:iCs w:val="0"/>
          <w:color w:val="auto"/>
        </w:rPr>
      </w:pPr>
      <w:r w:rsidRPr="00B60788">
        <w:rPr>
          <w:i w:val="0"/>
          <w:iCs w:val="0"/>
          <w:color w:val="auto"/>
        </w:rPr>
        <w:t>É vedado o compartilhamento com terceiros dos dados obtidos fora das hipóteses permitidas em Lei.</w:t>
      </w:r>
    </w:p>
    <w:p w14:paraId="3AA96EE3" w14:textId="77777777" w:rsidR="002F0429" w:rsidRPr="00B60788" w:rsidRDefault="00303CD3">
      <w:pPr>
        <w:pStyle w:val="Nvel2-Red"/>
        <w:rPr>
          <w:i w:val="0"/>
          <w:iCs w:val="0"/>
          <w:color w:val="auto"/>
        </w:rPr>
      </w:pPr>
      <w:r w:rsidRPr="00B60788">
        <w:rPr>
          <w:i w:val="0"/>
          <w:iCs w:val="0"/>
          <w:color w:val="auto"/>
        </w:rPr>
        <w:t xml:space="preserve">A Administração deverá ser informada no prazo de </w:t>
      </w:r>
      <w:r w:rsidRPr="00B60788">
        <w:rPr>
          <w:b/>
          <w:bCs/>
          <w:i w:val="0"/>
          <w:iCs w:val="0"/>
          <w:color w:val="auto"/>
        </w:rPr>
        <w:t>5 (cinco) dias úteis</w:t>
      </w:r>
      <w:r w:rsidRPr="00B60788">
        <w:rPr>
          <w:i w:val="0"/>
          <w:iCs w:val="0"/>
          <w:color w:val="auto"/>
        </w:rPr>
        <w:t xml:space="preserve"> sobre todos os contratos de </w:t>
      </w:r>
      <w:proofErr w:type="spellStart"/>
      <w:r w:rsidRPr="00B60788">
        <w:rPr>
          <w:i w:val="0"/>
          <w:iCs w:val="0"/>
          <w:color w:val="auto"/>
        </w:rPr>
        <w:t>suboperação</w:t>
      </w:r>
      <w:proofErr w:type="spellEnd"/>
      <w:r w:rsidRPr="00B60788">
        <w:rPr>
          <w:i w:val="0"/>
          <w:iCs w:val="0"/>
          <w:color w:val="auto"/>
        </w:rPr>
        <w:t xml:space="preserve"> firmados ou que venham a ser celebrados pelo Contratado. </w:t>
      </w:r>
    </w:p>
    <w:p w14:paraId="110FBB48" w14:textId="77777777" w:rsidR="002F0429" w:rsidRPr="00B60788" w:rsidRDefault="00303CD3">
      <w:pPr>
        <w:pStyle w:val="Nvel2-Red"/>
        <w:rPr>
          <w:i w:val="0"/>
          <w:iCs w:val="0"/>
          <w:color w:val="auto"/>
        </w:rPr>
      </w:pPr>
      <w:r w:rsidRPr="00B60788">
        <w:rPr>
          <w:i w:val="0"/>
          <w:iCs w:val="0"/>
          <w:color w:val="auto"/>
        </w:rPr>
        <w:t xml:space="preserve">Terminado o tratamento dos dados nos termos do </w:t>
      </w:r>
      <w:hyperlink r:id="rId11" w:anchor="art15" w:history="1">
        <w:r w:rsidRPr="00B60788">
          <w:rPr>
            <w:rStyle w:val="Hyperlink"/>
            <w:i w:val="0"/>
            <w:iCs w:val="0"/>
            <w:color w:val="auto"/>
            <w:u w:val="none"/>
          </w:rPr>
          <w:t>art. 15 da LGPD</w:t>
        </w:r>
      </w:hyperlink>
      <w:r w:rsidRPr="00B60788">
        <w:rPr>
          <w:i w:val="0"/>
          <w:iCs w:val="0"/>
          <w:color w:val="auto"/>
        </w:rPr>
        <w:t xml:space="preserve">, é dever do contratado eliminá-los, com exceção das hipóteses do </w:t>
      </w:r>
      <w:hyperlink r:id="rId12" w:anchor="art16" w:history="1">
        <w:r w:rsidRPr="00B60788">
          <w:rPr>
            <w:rStyle w:val="Hyperlink"/>
            <w:i w:val="0"/>
            <w:iCs w:val="0"/>
            <w:color w:val="auto"/>
            <w:u w:val="none"/>
          </w:rPr>
          <w:t>art. 16 da LGPD</w:t>
        </w:r>
      </w:hyperlink>
      <w:r w:rsidRPr="00B60788">
        <w:rPr>
          <w:i w:val="0"/>
          <w:iCs w:val="0"/>
          <w:color w:val="auto"/>
        </w:rPr>
        <w:t xml:space="preserve">, incluindo aquelas em que houver necessidade de guarda de documentação para fins de comprovação do cumprimento de obrigações legais ou contratuais e somente enquanto não prescritas essas obrigações. </w:t>
      </w:r>
    </w:p>
    <w:p w14:paraId="23907134" w14:textId="77777777" w:rsidR="002F0429" w:rsidRPr="00B60788" w:rsidRDefault="00303CD3">
      <w:pPr>
        <w:pStyle w:val="Nvel2-Red"/>
        <w:rPr>
          <w:i w:val="0"/>
          <w:iCs w:val="0"/>
          <w:color w:val="auto"/>
        </w:rPr>
      </w:pPr>
      <w:r w:rsidRPr="00B60788">
        <w:rPr>
          <w:i w:val="0"/>
          <w:iCs w:val="0"/>
          <w:color w:val="auto"/>
        </w:rPr>
        <w:t xml:space="preserve">O Contratado deverá exigir de </w:t>
      </w:r>
      <w:proofErr w:type="spellStart"/>
      <w:r w:rsidRPr="00B60788">
        <w:rPr>
          <w:i w:val="0"/>
          <w:iCs w:val="0"/>
          <w:color w:val="auto"/>
        </w:rPr>
        <w:t>suboperadores</w:t>
      </w:r>
      <w:proofErr w:type="spellEnd"/>
      <w:r w:rsidRPr="00B60788">
        <w:rPr>
          <w:i w:val="0"/>
          <w:iCs w:val="0"/>
          <w:color w:val="auto"/>
        </w:rPr>
        <w:t xml:space="preserve"> e subcontratados o cumprimento dos deveres da presente cláusula, permanecendo integralmente responsável por garantir sua observância.</w:t>
      </w:r>
    </w:p>
    <w:p w14:paraId="7753ACA2" w14:textId="77777777" w:rsidR="002F0429" w:rsidRPr="00B60788" w:rsidRDefault="00303CD3">
      <w:pPr>
        <w:pStyle w:val="Nvel2-Red"/>
        <w:rPr>
          <w:i w:val="0"/>
          <w:iCs w:val="0"/>
          <w:color w:val="auto"/>
        </w:rPr>
      </w:pPr>
      <w:r w:rsidRPr="00B60788">
        <w:rPr>
          <w:i w:val="0"/>
          <w:iCs w:val="0"/>
          <w:color w:val="auto"/>
        </w:rPr>
        <w:lastRenderedPageBreak/>
        <w:t xml:space="preserve">O </w:t>
      </w:r>
      <w:r w:rsidRPr="00B60788">
        <w:rPr>
          <w:rFonts w:ascii="SimSun" w:eastAsia="SimSun" w:hAnsi="SimSun" w:cs="SimSun"/>
          <w:i w:val="0"/>
          <w:iCs w:val="0"/>
          <w:color w:val="auto"/>
          <w:sz w:val="24"/>
          <w:szCs w:val="24"/>
        </w:rPr>
        <w:t>CONTRATANTE poderá realizar diligências técnicas para aferir o cumprimento das obrigações contratuais, inclusive por meio de testes de funcionamento do sistema, verificação de logs, relatórios de atendimento, evidências de atualização, comprovação de migração de dados e registros de capacitação, devendo o CONTRATADO atender prontamente aos pedidos de comprovação formulados, no prazo fixado pela Administração</w:t>
      </w:r>
      <w:r w:rsidRPr="00B60788">
        <w:rPr>
          <w:i w:val="0"/>
          <w:iCs w:val="0"/>
          <w:color w:val="auto"/>
        </w:rPr>
        <w:t xml:space="preserve">. </w:t>
      </w:r>
    </w:p>
    <w:p w14:paraId="6012AD66" w14:textId="77777777" w:rsidR="002F0429" w:rsidRPr="00B60788" w:rsidRDefault="00303CD3">
      <w:pPr>
        <w:pStyle w:val="Nvel2-Red"/>
        <w:rPr>
          <w:i w:val="0"/>
          <w:iCs w:val="0"/>
          <w:color w:val="auto"/>
        </w:rPr>
      </w:pPr>
      <w:r w:rsidRPr="00B60788">
        <w:rPr>
          <w:i w:val="0"/>
          <w:iCs w:val="0"/>
          <w:color w:val="auto"/>
        </w:rPr>
        <w:t xml:space="preserve">O Contratado deverá prestar, no prazo fixado pelo Contratante, prorrogável justificadamente, quaisquer informações acerca dos dados pessoais para cumprimento da LGPD, inclusive quanto a eventual descarte realizado. </w:t>
      </w:r>
    </w:p>
    <w:p w14:paraId="47930748" w14:textId="77777777" w:rsidR="002F0429" w:rsidRPr="00B60788" w:rsidRDefault="00303CD3">
      <w:pPr>
        <w:pStyle w:val="Nvel2-Red"/>
        <w:rPr>
          <w:i w:val="0"/>
          <w:iCs w:val="0"/>
          <w:color w:val="auto"/>
        </w:rPr>
      </w:pPr>
      <w:r w:rsidRPr="00B60788">
        <w:rPr>
          <w:i w:val="0"/>
          <w:iCs w:val="0"/>
          <w:color w:val="auto"/>
        </w:rPr>
        <w:t>Bancos de dados formados a partir de contratos administrativos, notadamente aqueles que se proponham a armazenar dados pessoais, devem ser mantidos em ambiente virtual controlado, com registro individual rastreável de tratamentos realizados (</w:t>
      </w:r>
      <w:hyperlink r:id="rId13" w:history="1">
        <w:r w:rsidRPr="00B60788">
          <w:rPr>
            <w:rStyle w:val="Hyperlink"/>
            <w:i w:val="0"/>
            <w:iCs w:val="0"/>
            <w:color w:val="auto"/>
            <w:u w:val="none"/>
          </w:rPr>
          <w:t>LGPD, art. 37</w:t>
        </w:r>
      </w:hyperlink>
      <w:r w:rsidRPr="00B60788">
        <w:rPr>
          <w:i w:val="0"/>
          <w:iCs w:val="0"/>
          <w:color w:val="auto"/>
        </w:rPr>
        <w:t>), com cada acesso, data, horário e registro da finalidade, para efeito de responsabilização, em caso de eventuais omissões, desvios ou abusos.</w:t>
      </w:r>
    </w:p>
    <w:p w14:paraId="6E8B3E34" w14:textId="77777777" w:rsidR="002F0429" w:rsidRPr="00B60788" w:rsidRDefault="00303CD3">
      <w:pPr>
        <w:pStyle w:val="Nvel3-R"/>
        <w:rPr>
          <w:i w:val="0"/>
          <w:iCs w:val="0"/>
          <w:color w:val="auto"/>
        </w:rPr>
      </w:pPr>
      <w:r w:rsidRPr="00B60788">
        <w:rPr>
          <w:i w:val="0"/>
          <w:iCs w:val="0"/>
          <w:color w:val="auto"/>
        </w:rPr>
        <w:t>Os referidos bancos de dados devem ser desenvolvidos em formato interoperável, a fim de garantir a reutilização desses dados pela Administração nas hipóteses previstas na LGPD.</w:t>
      </w:r>
    </w:p>
    <w:p w14:paraId="6EDE440E" w14:textId="77777777" w:rsidR="002F0429" w:rsidRPr="00B60788" w:rsidRDefault="00303CD3">
      <w:pPr>
        <w:pStyle w:val="Nvel2-Red"/>
        <w:rPr>
          <w:i w:val="0"/>
          <w:iCs w:val="0"/>
          <w:color w:val="auto"/>
        </w:rPr>
      </w:pPr>
      <w:r w:rsidRPr="00B60788">
        <w:rPr>
          <w:i w:val="0"/>
          <w:iCs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5FE5ADF7" w14:textId="77777777" w:rsidR="002F0429" w:rsidRPr="00B60788" w:rsidRDefault="00303CD3">
      <w:pPr>
        <w:pStyle w:val="Nivel01"/>
        <w:ind w:left="73" w:hanging="357"/>
      </w:pPr>
      <w:r w:rsidRPr="00B60788">
        <w:t xml:space="preserve">CLÁUSULA DÉCIMA PRIMEIRA – GARANTIA DE EXECUÇÃO </w:t>
      </w:r>
    </w:p>
    <w:p w14:paraId="094FD7B1" w14:textId="77777777" w:rsidR="002F0429" w:rsidRPr="00B60788" w:rsidRDefault="00303CD3">
      <w:pPr>
        <w:pStyle w:val="Nvel2-Red"/>
        <w:rPr>
          <w:i w:val="0"/>
          <w:iCs w:val="0"/>
          <w:color w:val="auto"/>
        </w:rPr>
      </w:pPr>
      <w:r w:rsidRPr="00B60788">
        <w:rPr>
          <w:i w:val="0"/>
          <w:iCs w:val="0"/>
          <w:color w:val="auto"/>
        </w:rPr>
        <w:t>Não haverá exigência de garantia contratual da execução.</w:t>
      </w:r>
    </w:p>
    <w:p w14:paraId="5712578C" w14:textId="77777777" w:rsidR="002F0429" w:rsidRPr="00B60788" w:rsidRDefault="00303CD3">
      <w:pPr>
        <w:pStyle w:val="Nivel01"/>
        <w:ind w:left="73" w:hanging="357"/>
      </w:pPr>
      <w:r w:rsidRPr="00B60788">
        <w:t>CLÁUSULA DÉCIMA SEGUNDA – INFRAÇÕES E SANÇÕES ADMINISTRATIVAS</w:t>
      </w:r>
    </w:p>
    <w:p w14:paraId="75B5832D" w14:textId="77777777" w:rsidR="002F0429" w:rsidRPr="00B60788" w:rsidRDefault="00303CD3">
      <w:pPr>
        <w:pStyle w:val="Nivel2"/>
      </w:pPr>
      <w:bookmarkStart w:id="6" w:name="_Ref169602136"/>
      <w:bookmarkStart w:id="7" w:name="_Ref169601460"/>
      <w:r w:rsidRPr="00B60788">
        <w:t>As regras acerca de infrações e sanções administrativas referentes à execução do contrato são aquelas definidas no Termo de Referência, anexo a este Contrato.</w:t>
      </w:r>
      <w:bookmarkEnd w:id="6"/>
      <w:bookmarkEnd w:id="7"/>
    </w:p>
    <w:p w14:paraId="4F765613" w14:textId="77777777" w:rsidR="002F0429" w:rsidRPr="00B60788" w:rsidRDefault="00303CD3">
      <w:pPr>
        <w:pStyle w:val="Nivel01"/>
        <w:ind w:left="73" w:hanging="357"/>
      </w:pPr>
      <w:r w:rsidRPr="00B60788">
        <w:t>CLÁUSULA DÉCIMA TERCEIRA – DA EXTINÇÃO CONTRATUAL</w:t>
      </w:r>
    </w:p>
    <w:p w14:paraId="09D0F325" w14:textId="77777777" w:rsidR="002F0429" w:rsidRPr="00B60788" w:rsidRDefault="00303CD3">
      <w:pPr>
        <w:pStyle w:val="Nvel2-Red"/>
        <w:rPr>
          <w:i w:val="0"/>
          <w:iCs w:val="0"/>
          <w:color w:val="auto"/>
        </w:rPr>
      </w:pPr>
      <w:r w:rsidRPr="00B60788">
        <w:rPr>
          <w:i w:val="0"/>
          <w:iCs w:val="0"/>
          <w:color w:val="auto"/>
        </w:rPr>
        <w:t xml:space="preserve">O contrato </w:t>
      </w:r>
      <w:r w:rsidRPr="00B60788">
        <w:rPr>
          <w:b/>
          <w:bCs/>
          <w:i w:val="0"/>
          <w:iCs w:val="0"/>
          <w:color w:val="auto"/>
        </w:rPr>
        <w:t>poderá ser extinto antes do prazo nele fixado</w:t>
      </w:r>
      <w:r w:rsidRPr="00B60788">
        <w:rPr>
          <w:i w:val="0"/>
          <w:iCs w:val="0"/>
          <w:color w:val="auto"/>
        </w:rPr>
        <w:t>, sem ônus para o contratante, quando esta não dispuser de créditos orçamentários para sua continuidade ou quando entender que o contrato não mais lhe oferece vantagem.</w:t>
      </w:r>
    </w:p>
    <w:p w14:paraId="300C768F" w14:textId="77777777" w:rsidR="002F0429" w:rsidRPr="00B60788" w:rsidRDefault="00303CD3">
      <w:pPr>
        <w:pStyle w:val="Nvel2-Red"/>
        <w:rPr>
          <w:i w:val="0"/>
          <w:iCs w:val="0"/>
          <w:color w:val="auto"/>
        </w:rPr>
      </w:pPr>
      <w:r w:rsidRPr="00B60788">
        <w:rPr>
          <w:i w:val="0"/>
          <w:iCs w:val="0"/>
          <w:color w:val="auto"/>
        </w:rPr>
        <w:t>A extinção nesta hipótese ocorrerá na próxima data de aniversário do contrato, desde que haja a notificação do contratado pelo contratante nesse sentido com pelo menos</w:t>
      </w:r>
      <w:r w:rsidRPr="00B60788">
        <w:rPr>
          <w:b/>
          <w:bCs/>
          <w:i w:val="0"/>
          <w:iCs w:val="0"/>
          <w:color w:val="auto"/>
        </w:rPr>
        <w:t xml:space="preserve"> 2 (dois) meses de antecedência desse dia.</w:t>
      </w:r>
    </w:p>
    <w:p w14:paraId="692D148D" w14:textId="77777777" w:rsidR="002F0429" w:rsidRPr="00B60788" w:rsidRDefault="00303CD3">
      <w:pPr>
        <w:pStyle w:val="Nvel2-Red"/>
        <w:rPr>
          <w:i w:val="0"/>
          <w:iCs w:val="0"/>
          <w:color w:val="auto"/>
        </w:rPr>
      </w:pPr>
      <w:r w:rsidRPr="00B60788">
        <w:rPr>
          <w:i w:val="0"/>
          <w:iCs w:val="0"/>
          <w:color w:val="auto"/>
        </w:rPr>
        <w:lastRenderedPageBreak/>
        <w:t xml:space="preserve">Caso a notificação da não-continuidade do contrato de que trata este subitem ocorra com menos de 2 (dois) meses da data de aniversário, a extinção contratual ocorrerá </w:t>
      </w:r>
      <w:r w:rsidRPr="00B60788">
        <w:rPr>
          <w:b/>
          <w:bCs/>
          <w:i w:val="0"/>
          <w:iCs w:val="0"/>
          <w:color w:val="auto"/>
        </w:rPr>
        <w:t>após 2 (dois) meses da data da comunicação.</w:t>
      </w:r>
    </w:p>
    <w:p w14:paraId="017A65CE" w14:textId="77777777" w:rsidR="002F0429" w:rsidRPr="00B60788" w:rsidRDefault="00303CD3">
      <w:pPr>
        <w:pStyle w:val="Nivel2"/>
      </w:pPr>
      <w:r w:rsidRPr="00B60788">
        <w:t xml:space="preserve">O contrato poderá ser extinto antes de cumpridas as obrigações nele estipuladas, ou antes do prazo nele fixado, por algum dos motivos previstos no </w:t>
      </w:r>
      <w:hyperlink r:id="rId14" w:anchor="art137" w:history="1">
        <w:r w:rsidRPr="00B60788">
          <w:rPr>
            <w:rStyle w:val="Hyperlink"/>
            <w:color w:val="auto"/>
            <w:u w:val="none"/>
          </w:rPr>
          <w:t>art. 137 da Lei nº 14.133/21</w:t>
        </w:r>
      </w:hyperlink>
      <w:r w:rsidRPr="00B60788">
        <w:t>, bem como amigavelmente, assegurados o contraditório e a ampla defesa.</w:t>
      </w:r>
    </w:p>
    <w:p w14:paraId="4FA0379F" w14:textId="77777777" w:rsidR="002F0429" w:rsidRPr="00B60788" w:rsidRDefault="00303CD3">
      <w:pPr>
        <w:pStyle w:val="Nivel3"/>
      </w:pPr>
      <w:r w:rsidRPr="00B60788">
        <w:t xml:space="preserve">Nesta hipótese, aplicam-se também os </w:t>
      </w:r>
      <w:hyperlink r:id="rId15" w:anchor="art138" w:history="1">
        <w:proofErr w:type="spellStart"/>
        <w:r w:rsidRPr="00B60788">
          <w:rPr>
            <w:rStyle w:val="Hyperlink"/>
            <w:color w:val="000000"/>
            <w:u w:val="none"/>
          </w:rPr>
          <w:t>arts</w:t>
        </w:r>
        <w:proofErr w:type="spellEnd"/>
        <w:r w:rsidRPr="00B60788">
          <w:rPr>
            <w:rStyle w:val="Hyperlink"/>
            <w:color w:val="000000"/>
            <w:u w:val="none"/>
          </w:rPr>
          <w:t>. 138 e 139</w:t>
        </w:r>
      </w:hyperlink>
      <w:r w:rsidRPr="00B60788">
        <w:t xml:space="preserve"> da mesma Lei.</w:t>
      </w:r>
    </w:p>
    <w:p w14:paraId="5082B9E9" w14:textId="77777777" w:rsidR="002F0429" w:rsidRPr="00B60788" w:rsidRDefault="00303CD3">
      <w:pPr>
        <w:pStyle w:val="Nivel3"/>
      </w:pPr>
      <w:r w:rsidRPr="00B60788">
        <w:t>A alteração social ou a modificação da finalidade ou da estrutura da empresa não ensejará a extinção se não restringir sua capacidade de concluir o contrato.</w:t>
      </w:r>
    </w:p>
    <w:p w14:paraId="4222FB35" w14:textId="77777777" w:rsidR="002F0429" w:rsidRPr="00B60788" w:rsidRDefault="00303CD3">
      <w:pPr>
        <w:pStyle w:val="Nivel3"/>
      </w:pPr>
      <w:r w:rsidRPr="00B60788">
        <w:t>Se a operação implicar mudança da pessoa jurídica contratada, deverá ser formalizado termo aditivo para alteração subjetiva.</w:t>
      </w:r>
    </w:p>
    <w:p w14:paraId="530BF8BE" w14:textId="77777777" w:rsidR="002F0429" w:rsidRPr="00B60788" w:rsidRDefault="00303CD3">
      <w:pPr>
        <w:pStyle w:val="Nivel2"/>
      </w:pPr>
      <w:r w:rsidRPr="00B60788">
        <w:t>O termo de extinção, sempre que possível, será precedido de:</w:t>
      </w:r>
    </w:p>
    <w:p w14:paraId="0D527EB9" w14:textId="77777777" w:rsidR="002F0429" w:rsidRPr="00B60788" w:rsidRDefault="00303CD3">
      <w:pPr>
        <w:pStyle w:val="Nivel3"/>
      </w:pPr>
      <w:r w:rsidRPr="00B60788">
        <w:t>Balanço dos eventos contratuais já cumpridos ou parcialmente cumpridos;</w:t>
      </w:r>
    </w:p>
    <w:p w14:paraId="30D42FB0" w14:textId="77777777" w:rsidR="002F0429" w:rsidRPr="00B60788" w:rsidRDefault="00303CD3">
      <w:pPr>
        <w:pStyle w:val="Nivel3"/>
      </w:pPr>
      <w:r w:rsidRPr="00B60788">
        <w:t>Relação dos pagamentos já efetuados e ainda devidos;</w:t>
      </w:r>
    </w:p>
    <w:p w14:paraId="57363A6B" w14:textId="77777777" w:rsidR="002F0429" w:rsidRPr="00B60788" w:rsidRDefault="00303CD3">
      <w:pPr>
        <w:pStyle w:val="Nivel3"/>
      </w:pPr>
      <w:r w:rsidRPr="00B60788">
        <w:t>Indenizações e multas.</w:t>
      </w:r>
    </w:p>
    <w:p w14:paraId="566BFFA6" w14:textId="77777777" w:rsidR="002F0429" w:rsidRPr="00B60788" w:rsidRDefault="00303CD3">
      <w:pPr>
        <w:pStyle w:val="Nivel2"/>
      </w:pPr>
      <w:r w:rsidRPr="00B60788">
        <w:t xml:space="preserve">A extinção do contrato não configura óbice para o reconhecimento do desequilíbrio econômico-financeiro, hipótese em que será concedida indenização por meio de termo indenizatório. </w:t>
      </w:r>
    </w:p>
    <w:p w14:paraId="083B68E9" w14:textId="77777777" w:rsidR="002F0429" w:rsidRPr="00B60788" w:rsidRDefault="00303CD3">
      <w:pPr>
        <w:pStyle w:val="Nivel2"/>
      </w:pPr>
      <w:r w:rsidRPr="00B60788">
        <w:t>O CONTRATANTE poderá ainda:</w:t>
      </w:r>
    </w:p>
    <w:p w14:paraId="6A3471CF" w14:textId="77777777" w:rsidR="002F0429" w:rsidRPr="00B60788" w:rsidRDefault="00303CD3">
      <w:pPr>
        <w:pStyle w:val="Nivel3"/>
      </w:pPr>
      <w:r w:rsidRPr="00B60788">
        <w:t>nos casos em que houver necessidade de ressarcimento de prejuízos causados à Administração, nos termos do inciso IV do art. 139 da Lei n.º 14.133, de 2021, reter os eventuais créditos existentes em favor do CONTRATADO decorrentes do contrato.</w:t>
      </w:r>
    </w:p>
    <w:p w14:paraId="78FEF0C1" w14:textId="77777777" w:rsidR="002F0429" w:rsidRPr="00B60788" w:rsidRDefault="00303CD3">
      <w:pPr>
        <w:pStyle w:val="Nivel2"/>
      </w:pPr>
      <w:r w:rsidRPr="00B60788">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que atue na fiscalização ou na gestão do contrato, ou que deles seja cônjuge, companheiro ou parente em linha reta, colateral ou por afinidade, até o terceiro grau (art. 14, inciso IV, da Lei n.º 14.133, de 2021).</w:t>
      </w:r>
    </w:p>
    <w:p w14:paraId="67672528" w14:textId="77777777" w:rsidR="002F0429" w:rsidRPr="00B60788" w:rsidRDefault="00303CD3">
      <w:pPr>
        <w:pStyle w:val="Nivel01"/>
        <w:ind w:left="73" w:hanging="357"/>
      </w:pPr>
      <w:r w:rsidRPr="00B60788">
        <w:t>CLÁUSULA DÉCIMA QUARTA – ALTERAÇÕES</w:t>
      </w:r>
    </w:p>
    <w:p w14:paraId="7B0951E9" w14:textId="77777777" w:rsidR="002F0429" w:rsidRPr="00B60788" w:rsidRDefault="00303CD3">
      <w:pPr>
        <w:pStyle w:val="Nivel2"/>
      </w:pPr>
      <w:r w:rsidRPr="00B60788">
        <w:t xml:space="preserve">Eventuais alterações contratuais reger-se-ão pela disciplina dos </w:t>
      </w:r>
      <w:proofErr w:type="spellStart"/>
      <w:r w:rsidRPr="00B60788">
        <w:t>arts</w:t>
      </w:r>
      <w:proofErr w:type="spellEnd"/>
      <w:r w:rsidRPr="00B60788">
        <w:t>. 124 e seguintes da Lei nº 14.133, de 2021.</w:t>
      </w:r>
    </w:p>
    <w:p w14:paraId="2F984471" w14:textId="77777777" w:rsidR="002F0429" w:rsidRPr="00B60788" w:rsidRDefault="00303CD3">
      <w:pPr>
        <w:pStyle w:val="Nivel2"/>
      </w:pPr>
      <w:r w:rsidRPr="00B60788">
        <w:lastRenderedPageBreak/>
        <w:t>O CONTRATADO é obrigado a aceitar, nas mesmas condições contratuais, os acréscimos ou supressões que se fizerem necessários, até o limite de 25% (vinte e cinco por cento) do valor inicial atualizado do contrato.</w:t>
      </w:r>
    </w:p>
    <w:p w14:paraId="7F8672FF" w14:textId="77777777" w:rsidR="002F0429" w:rsidRPr="00B60788" w:rsidRDefault="00303CD3">
      <w:pPr>
        <w:pStyle w:val="Nivel2"/>
      </w:pPr>
      <w:r w:rsidRPr="00B60788">
        <w:t>As supressões resultantes de acordo celebrado entre as partes contratantes poderão exceder o limite de 25% (vinte e cinco por cento) do valor inicial atualizado do contrato.</w:t>
      </w:r>
    </w:p>
    <w:p w14:paraId="63F69992" w14:textId="77777777" w:rsidR="002F0429" w:rsidRPr="00B60788" w:rsidRDefault="00303CD3">
      <w:pPr>
        <w:pStyle w:val="Nivel2"/>
      </w:pPr>
      <w:r w:rsidRPr="00B60788">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66E567A" w14:textId="77777777" w:rsidR="002F0429" w:rsidRPr="00B60788" w:rsidRDefault="00303CD3">
      <w:pPr>
        <w:pStyle w:val="Nivel2"/>
      </w:pPr>
      <w:r w:rsidRPr="00B60788">
        <w:t>Registros que não caracterizam alteração do contrato podem ser realizados por simples apostila, dispensada a celebração de termo aditivo, na forma do art. 136 da Lei nº 14.133, de 2021.</w:t>
      </w:r>
    </w:p>
    <w:p w14:paraId="51F83107" w14:textId="77777777" w:rsidR="002F0429" w:rsidRPr="00B60788" w:rsidRDefault="00303CD3">
      <w:pPr>
        <w:pStyle w:val="Nivel01"/>
        <w:ind w:left="73" w:hanging="357"/>
      </w:pPr>
      <w:r w:rsidRPr="00B60788">
        <w:t>CLÁUSULA DÉCIMA QUINTA – DOTAÇÃO ORÇAMENTÁRIA</w:t>
      </w:r>
    </w:p>
    <w:p w14:paraId="397DC7EA" w14:textId="77777777" w:rsidR="002F0429" w:rsidRPr="00B60788" w:rsidRDefault="00303CD3">
      <w:pPr>
        <w:pStyle w:val="Nivel2"/>
      </w:pPr>
      <w:r w:rsidRPr="00B60788">
        <w:t>As despesas decorrentes da presente contratação correrão à conta de recursos específicos consignados no Orçamento Geral da União deste exercício, na dotação abaixo discriminada:</w:t>
      </w:r>
    </w:p>
    <w:p w14:paraId="296B24D7" w14:textId="77777777" w:rsidR="002F0429" w:rsidRPr="00B60788" w:rsidRDefault="00303CD3">
      <w:pPr>
        <w:numPr>
          <w:ilvl w:val="1"/>
          <w:numId w:val="4"/>
        </w:numPr>
        <w:suppressAutoHyphens/>
        <w:spacing w:before="120" w:after="120"/>
        <w:ind w:left="284" w:firstLine="0"/>
        <w:contextualSpacing/>
        <w:jc w:val="both"/>
        <w:rPr>
          <w:rFonts w:ascii="Arial" w:eastAsia="Arial" w:hAnsi="Arial" w:cs="Arial"/>
          <w:sz w:val="20"/>
          <w:szCs w:val="20"/>
        </w:rPr>
      </w:pPr>
      <w:r w:rsidRPr="00B60788">
        <w:rPr>
          <w:rFonts w:ascii="Arial" w:eastAsia="Arial" w:hAnsi="Arial" w:cs="Arial"/>
          <w:sz w:val="20"/>
          <w:szCs w:val="20"/>
        </w:rPr>
        <w:t xml:space="preserve">Gestão/Unidade: </w:t>
      </w:r>
      <w:r w:rsidRPr="00B60788">
        <w:rPr>
          <w:rFonts w:ascii="Arial" w:eastAsia="Arial" w:hAnsi="Arial" w:cs="Arial"/>
          <w:color w:val="FF0000"/>
          <w:sz w:val="20"/>
          <w:szCs w:val="20"/>
        </w:rPr>
        <w:t>[...]</w:t>
      </w:r>
      <w:r w:rsidRPr="00B60788">
        <w:rPr>
          <w:rFonts w:ascii="Arial" w:eastAsia="Arial" w:hAnsi="Arial" w:cs="Arial"/>
          <w:sz w:val="20"/>
          <w:szCs w:val="20"/>
        </w:rPr>
        <w:t>;</w:t>
      </w:r>
    </w:p>
    <w:p w14:paraId="0E7114DD" w14:textId="77777777" w:rsidR="002F0429" w:rsidRPr="00B60788" w:rsidRDefault="00303CD3">
      <w:pPr>
        <w:numPr>
          <w:ilvl w:val="1"/>
          <w:numId w:val="4"/>
        </w:numPr>
        <w:suppressAutoHyphens/>
        <w:spacing w:before="120" w:after="120"/>
        <w:ind w:left="284" w:firstLine="0"/>
        <w:contextualSpacing/>
        <w:jc w:val="both"/>
        <w:rPr>
          <w:rFonts w:ascii="Arial" w:eastAsia="Arial" w:hAnsi="Arial" w:cs="Arial"/>
          <w:sz w:val="20"/>
          <w:szCs w:val="20"/>
        </w:rPr>
      </w:pPr>
      <w:r w:rsidRPr="00B60788">
        <w:rPr>
          <w:rFonts w:ascii="Arial" w:eastAsia="Arial" w:hAnsi="Arial" w:cs="Arial"/>
          <w:sz w:val="20"/>
          <w:szCs w:val="20"/>
        </w:rPr>
        <w:t xml:space="preserve">Fonte de Recursos:  </w:t>
      </w:r>
      <w:r w:rsidRPr="00B60788">
        <w:rPr>
          <w:rFonts w:ascii="Arial" w:eastAsia="Arial" w:hAnsi="Arial" w:cs="Arial"/>
          <w:color w:val="FF0000"/>
          <w:sz w:val="20"/>
          <w:szCs w:val="20"/>
        </w:rPr>
        <w:t>[...]</w:t>
      </w:r>
      <w:r w:rsidRPr="00B60788">
        <w:rPr>
          <w:rFonts w:ascii="Arial" w:eastAsia="Arial" w:hAnsi="Arial" w:cs="Arial"/>
          <w:sz w:val="20"/>
          <w:szCs w:val="20"/>
        </w:rPr>
        <w:t>;</w:t>
      </w:r>
    </w:p>
    <w:p w14:paraId="233A2413" w14:textId="77777777" w:rsidR="002F0429" w:rsidRPr="00B60788" w:rsidRDefault="00303CD3">
      <w:pPr>
        <w:numPr>
          <w:ilvl w:val="1"/>
          <w:numId w:val="4"/>
        </w:numPr>
        <w:suppressAutoHyphens/>
        <w:spacing w:before="120" w:after="120"/>
        <w:ind w:left="284" w:firstLine="0"/>
        <w:contextualSpacing/>
        <w:jc w:val="both"/>
        <w:rPr>
          <w:rFonts w:ascii="Arial" w:eastAsia="Arial" w:hAnsi="Arial" w:cs="Arial"/>
          <w:sz w:val="20"/>
          <w:szCs w:val="20"/>
        </w:rPr>
      </w:pPr>
      <w:r w:rsidRPr="00B60788">
        <w:rPr>
          <w:rFonts w:ascii="Arial" w:eastAsia="Arial" w:hAnsi="Arial" w:cs="Arial"/>
          <w:sz w:val="20"/>
          <w:szCs w:val="20"/>
        </w:rPr>
        <w:t xml:space="preserve">Programa de Trabalho: </w:t>
      </w:r>
      <w:r w:rsidRPr="00B60788">
        <w:rPr>
          <w:rFonts w:ascii="Arial" w:eastAsia="Arial" w:hAnsi="Arial" w:cs="Arial"/>
          <w:color w:val="FF0000"/>
          <w:sz w:val="20"/>
          <w:szCs w:val="20"/>
        </w:rPr>
        <w:t>[...]</w:t>
      </w:r>
      <w:r w:rsidRPr="00B60788">
        <w:rPr>
          <w:rFonts w:ascii="Arial" w:eastAsia="Arial" w:hAnsi="Arial" w:cs="Arial"/>
          <w:sz w:val="20"/>
          <w:szCs w:val="20"/>
        </w:rPr>
        <w:t>;</w:t>
      </w:r>
    </w:p>
    <w:p w14:paraId="0886B2D0" w14:textId="77777777" w:rsidR="002F0429" w:rsidRPr="00B60788" w:rsidRDefault="00303CD3">
      <w:pPr>
        <w:numPr>
          <w:ilvl w:val="1"/>
          <w:numId w:val="4"/>
        </w:numPr>
        <w:suppressAutoHyphens/>
        <w:spacing w:before="120" w:after="120"/>
        <w:ind w:left="284" w:firstLine="0"/>
        <w:contextualSpacing/>
        <w:jc w:val="both"/>
        <w:rPr>
          <w:rFonts w:ascii="Arial" w:eastAsia="Arial" w:hAnsi="Arial" w:cs="Arial"/>
          <w:sz w:val="20"/>
          <w:szCs w:val="20"/>
        </w:rPr>
      </w:pPr>
      <w:r w:rsidRPr="00B60788">
        <w:rPr>
          <w:rFonts w:ascii="Arial" w:eastAsia="Arial" w:hAnsi="Arial" w:cs="Arial"/>
          <w:sz w:val="20"/>
          <w:szCs w:val="20"/>
        </w:rPr>
        <w:t xml:space="preserve">Elemento de Despesa: </w:t>
      </w:r>
      <w:r w:rsidRPr="00B60788">
        <w:rPr>
          <w:rFonts w:ascii="Arial" w:eastAsia="Arial" w:hAnsi="Arial" w:cs="Arial"/>
          <w:color w:val="FF0000"/>
          <w:sz w:val="20"/>
          <w:szCs w:val="20"/>
        </w:rPr>
        <w:t>[...];</w:t>
      </w:r>
    </w:p>
    <w:p w14:paraId="32869B19" w14:textId="77777777" w:rsidR="002F0429" w:rsidRPr="00B60788" w:rsidRDefault="00303CD3">
      <w:pPr>
        <w:numPr>
          <w:ilvl w:val="1"/>
          <w:numId w:val="4"/>
        </w:numPr>
        <w:suppressAutoHyphens/>
        <w:spacing w:before="120" w:after="120"/>
        <w:ind w:left="284" w:firstLine="0"/>
        <w:contextualSpacing/>
        <w:jc w:val="both"/>
        <w:rPr>
          <w:rFonts w:ascii="Arial" w:eastAsia="Arial" w:hAnsi="Arial" w:cs="Arial"/>
          <w:sz w:val="20"/>
          <w:szCs w:val="20"/>
        </w:rPr>
      </w:pPr>
      <w:r w:rsidRPr="00B60788">
        <w:rPr>
          <w:rFonts w:ascii="Arial" w:eastAsia="Arial" w:hAnsi="Arial" w:cs="Arial"/>
          <w:sz w:val="20"/>
          <w:szCs w:val="20"/>
        </w:rPr>
        <w:t>Nota de Empenho:</w:t>
      </w:r>
      <w:r w:rsidRPr="00B60788">
        <w:rPr>
          <w:rFonts w:ascii="Arial" w:eastAsia="Arial" w:hAnsi="Arial" w:cs="Arial"/>
          <w:color w:val="FF0000"/>
          <w:sz w:val="20"/>
          <w:szCs w:val="20"/>
        </w:rPr>
        <w:t xml:space="preserve"> [...]</w:t>
      </w:r>
      <w:r w:rsidRPr="00B60788">
        <w:rPr>
          <w:rFonts w:ascii="Arial" w:eastAsia="Arial" w:hAnsi="Arial" w:cs="Arial"/>
          <w:sz w:val="20"/>
          <w:szCs w:val="20"/>
        </w:rPr>
        <w:t>;</w:t>
      </w:r>
    </w:p>
    <w:p w14:paraId="70F8D722" w14:textId="77777777" w:rsidR="002F0429" w:rsidRPr="00B60788" w:rsidRDefault="00303CD3">
      <w:pPr>
        <w:pStyle w:val="Nivel01"/>
        <w:ind w:left="73" w:hanging="357"/>
      </w:pPr>
      <w:r w:rsidRPr="00B60788">
        <w:t>CLÁUSULA DÉCIMA SEXTA – DOS CASOS OMISSOS</w:t>
      </w:r>
    </w:p>
    <w:p w14:paraId="15623761" w14:textId="77777777" w:rsidR="002F0429" w:rsidRPr="00B60788" w:rsidRDefault="00303CD3">
      <w:pPr>
        <w:pStyle w:val="Nivel2"/>
      </w:pPr>
      <w:r w:rsidRPr="00B60788">
        <w:t xml:space="preserve">Os casos omissos serão decididos pelo contratante, segundo as disposições contidas na </w:t>
      </w:r>
      <w:hyperlink r:id="rId16">
        <w:r w:rsidRPr="00B60788">
          <w:rPr>
            <w:rStyle w:val="Hyperlink"/>
            <w:color w:val="auto"/>
            <w:u w:val="none"/>
          </w:rPr>
          <w:t>Lei nº 14.133, de 2021</w:t>
        </w:r>
      </w:hyperlink>
      <w:r w:rsidRPr="00B60788">
        <w:t xml:space="preserve">, e demais normas federais aplicáveis e, subsidiariamente, segundo as disposições contidas na </w:t>
      </w:r>
      <w:hyperlink r:id="rId17">
        <w:r w:rsidRPr="00B60788">
          <w:rPr>
            <w:rStyle w:val="Hyperlink"/>
            <w:color w:val="auto"/>
            <w:u w:val="none"/>
          </w:rPr>
          <w:t>Lei nº 8.078, de 1990 – Código de Defesa do Consumidor</w:t>
        </w:r>
      </w:hyperlink>
      <w:r w:rsidRPr="00B60788">
        <w:t xml:space="preserve"> – e normas e princípios gerais dos contratos.</w:t>
      </w:r>
    </w:p>
    <w:p w14:paraId="73F339CF" w14:textId="77777777" w:rsidR="002F0429" w:rsidRPr="00B60788" w:rsidRDefault="00303CD3">
      <w:pPr>
        <w:pStyle w:val="Nivel01"/>
        <w:ind w:left="73" w:hanging="357"/>
      </w:pPr>
      <w:r w:rsidRPr="00B60788">
        <w:t>CLÁUSULA DÉCIMA SÉTIMA – PUBLICAÇÃO</w:t>
      </w:r>
    </w:p>
    <w:p w14:paraId="54FDB588" w14:textId="77777777" w:rsidR="002F0429" w:rsidRPr="00B60788" w:rsidRDefault="00303CD3">
      <w:pPr>
        <w:pStyle w:val="Nivel2"/>
      </w:pPr>
      <w:r w:rsidRPr="00B60788">
        <w:t xml:space="preserve">Incumbirá ao contratante divulgar o presente instrumento no Portal Nacional de Contratações Públicas (PNCP), na forma prevista no </w:t>
      </w:r>
      <w:hyperlink r:id="rId18" w:anchor="art94">
        <w:r w:rsidRPr="00B60788">
          <w:rPr>
            <w:rStyle w:val="Hyperlink"/>
            <w:color w:val="auto"/>
            <w:u w:val="none"/>
          </w:rPr>
          <w:t>art. 94 da Lei 14.133, de 2021</w:t>
        </w:r>
      </w:hyperlink>
      <w:r w:rsidRPr="00B60788">
        <w:t xml:space="preserve">, bem como no respectivo sítio oficial na Internet, em atenção ao art. 91, caput, da Lei n.º 14.133, de 2021, e ao </w:t>
      </w:r>
      <w:hyperlink r:id="rId19" w:anchor="art8§2">
        <w:r w:rsidRPr="00B60788">
          <w:rPr>
            <w:rStyle w:val="Hyperlink"/>
            <w:color w:val="auto"/>
            <w:u w:val="none"/>
          </w:rPr>
          <w:t>art. 8º, §2º, da Lei n. 12.527, de 2011</w:t>
        </w:r>
      </w:hyperlink>
      <w:r w:rsidRPr="00B60788">
        <w:t xml:space="preserve">, c/c </w:t>
      </w:r>
      <w:hyperlink r:id="rId20" w:anchor="art7§3">
        <w:r w:rsidRPr="00B60788">
          <w:rPr>
            <w:rStyle w:val="Hyperlink"/>
            <w:color w:val="auto"/>
            <w:u w:val="none"/>
          </w:rPr>
          <w:t>art. 7º, §3º, inciso V, do Decreto n. 7.724, de 2012.</w:t>
        </w:r>
      </w:hyperlink>
      <w:r w:rsidRPr="00B60788">
        <w:t xml:space="preserve"> </w:t>
      </w:r>
    </w:p>
    <w:p w14:paraId="2429FBA6" w14:textId="77777777" w:rsidR="002F0429" w:rsidRPr="00B60788" w:rsidRDefault="00303CD3">
      <w:pPr>
        <w:pStyle w:val="Nivel01"/>
        <w:ind w:left="73" w:hanging="357"/>
      </w:pPr>
      <w:r w:rsidRPr="00B60788">
        <w:t>CLÁUSULA DÉCIMA OITAVA– FORO</w:t>
      </w:r>
    </w:p>
    <w:p w14:paraId="79A7CF97" w14:textId="77777777" w:rsidR="002F0429" w:rsidRPr="00B60788" w:rsidRDefault="00303CD3">
      <w:pPr>
        <w:pStyle w:val="Nivel2"/>
      </w:pPr>
      <w:r w:rsidRPr="00B60788">
        <w:t xml:space="preserve">Fica eleito o Foro da Justiça Federal em </w:t>
      </w:r>
      <w:r w:rsidRPr="00B60788">
        <w:rPr>
          <w:color w:val="FF0000"/>
          <w:lang w:eastAsia="en-US"/>
        </w:rPr>
        <w:t>Cuiabá</w:t>
      </w:r>
      <w:r w:rsidRPr="00B60788">
        <w:t xml:space="preserve">, Seção Judiciária de </w:t>
      </w:r>
      <w:r w:rsidRPr="00B60788">
        <w:rPr>
          <w:color w:val="FF0000"/>
          <w:lang w:eastAsia="en-US"/>
        </w:rPr>
        <w:t xml:space="preserve">Mato Grosso </w:t>
      </w:r>
      <w:r w:rsidRPr="00B60788">
        <w:t xml:space="preserve">para dirimir os litígios que decorrerem da execução deste Termo de Contrato que não puderem ser compostos pela conciliação, conforme </w:t>
      </w:r>
      <w:hyperlink r:id="rId21" w:anchor="art92§1">
        <w:r w:rsidRPr="00B60788">
          <w:rPr>
            <w:rStyle w:val="Hyperlink"/>
            <w:color w:val="auto"/>
            <w:u w:val="none"/>
          </w:rPr>
          <w:t>art. 92, §1º, da Lei nº 14.133/21.</w:t>
        </w:r>
      </w:hyperlink>
    </w:p>
    <w:p w14:paraId="35D3CE37" w14:textId="400E07DA" w:rsidR="002F0429" w:rsidRPr="00B60788" w:rsidRDefault="00854485">
      <w:pPr>
        <w:pStyle w:val="Nivel2"/>
        <w:numPr>
          <w:ilvl w:val="0"/>
          <w:numId w:val="0"/>
        </w:numPr>
        <w:spacing w:afterLines="120" w:after="288" w:line="312" w:lineRule="auto"/>
        <w:ind w:firstLine="709"/>
        <w:rPr>
          <w:color w:val="auto"/>
        </w:rPr>
      </w:pPr>
      <w:proofErr w:type="spellStart"/>
      <w:r>
        <w:rPr>
          <w:color w:val="FF0000"/>
        </w:rPr>
        <w:lastRenderedPageBreak/>
        <w:t>Cuibá</w:t>
      </w:r>
      <w:proofErr w:type="spellEnd"/>
      <w:r>
        <w:rPr>
          <w:color w:val="FF0000"/>
        </w:rPr>
        <w:t>-</w:t>
      </w:r>
      <w:proofErr w:type="gramStart"/>
      <w:r>
        <w:rPr>
          <w:color w:val="FF0000"/>
        </w:rPr>
        <w:t xml:space="preserve">M, </w:t>
      </w:r>
      <w:r w:rsidR="00303CD3" w:rsidRPr="00B60788">
        <w:rPr>
          <w:color w:val="FF0000"/>
        </w:rPr>
        <w:t xml:space="preserve"> [</w:t>
      </w:r>
      <w:proofErr w:type="gramEnd"/>
      <w:r w:rsidR="00303CD3" w:rsidRPr="00B60788">
        <w:rPr>
          <w:color w:val="FF0000"/>
        </w:rPr>
        <w:t xml:space="preserve">dia] </w:t>
      </w:r>
      <w:r w:rsidR="00303CD3" w:rsidRPr="00B60788">
        <w:rPr>
          <w:color w:val="auto"/>
        </w:rPr>
        <w:t>de</w:t>
      </w:r>
      <w:r w:rsidR="00303CD3" w:rsidRPr="00B60788">
        <w:rPr>
          <w:color w:val="FF0000"/>
        </w:rPr>
        <w:t xml:space="preserve"> [mês] </w:t>
      </w:r>
      <w:r w:rsidR="00303CD3" w:rsidRPr="00B60788">
        <w:rPr>
          <w:color w:val="auto"/>
        </w:rPr>
        <w:t>de</w:t>
      </w:r>
      <w:r w:rsidR="00303CD3" w:rsidRPr="00B60788">
        <w:rPr>
          <w:color w:val="FF0000"/>
        </w:rPr>
        <w:t xml:space="preserve"> [ano].</w:t>
      </w:r>
    </w:p>
    <w:p w14:paraId="199ADF49" w14:textId="77777777" w:rsidR="002F0429" w:rsidRPr="00B60788" w:rsidRDefault="00303CD3">
      <w:pPr>
        <w:spacing w:before="120" w:afterLines="120" w:after="288" w:line="312" w:lineRule="auto"/>
        <w:jc w:val="center"/>
        <w:rPr>
          <w:rFonts w:ascii="Arial" w:hAnsi="Arial" w:cs="Arial"/>
          <w:bCs/>
          <w:sz w:val="20"/>
          <w:szCs w:val="20"/>
        </w:rPr>
      </w:pPr>
      <w:r w:rsidRPr="00B60788">
        <w:rPr>
          <w:rFonts w:ascii="Arial" w:hAnsi="Arial" w:cs="Arial"/>
          <w:bCs/>
          <w:sz w:val="20"/>
          <w:szCs w:val="20"/>
        </w:rPr>
        <w:t>_________________________</w:t>
      </w:r>
      <w:r w:rsidRPr="00B60788">
        <w:rPr>
          <w:rFonts w:ascii="Arial" w:hAnsi="Arial" w:cs="Arial"/>
          <w:bCs/>
          <w:sz w:val="20"/>
          <w:szCs w:val="20"/>
        </w:rPr>
        <w:br/>
        <w:t>Representante legal do CONTRATANTE</w:t>
      </w:r>
    </w:p>
    <w:p w14:paraId="6574BC0C" w14:textId="77777777" w:rsidR="002F0429" w:rsidRPr="00B60788" w:rsidRDefault="002F0429">
      <w:pPr>
        <w:pStyle w:val="Nivel2"/>
        <w:numPr>
          <w:ilvl w:val="0"/>
          <w:numId w:val="0"/>
        </w:numPr>
        <w:spacing w:afterLines="120" w:after="288" w:line="312" w:lineRule="auto"/>
        <w:ind w:firstLine="709"/>
        <w:rPr>
          <w:color w:val="auto"/>
        </w:rPr>
      </w:pPr>
    </w:p>
    <w:p w14:paraId="4A5F11F8" w14:textId="77777777" w:rsidR="002F0429" w:rsidRPr="00B60788" w:rsidRDefault="00303CD3">
      <w:pPr>
        <w:spacing w:before="120" w:afterLines="120" w:after="288" w:line="312" w:lineRule="auto"/>
        <w:jc w:val="center"/>
        <w:rPr>
          <w:rFonts w:ascii="Arial" w:hAnsi="Arial" w:cs="Arial"/>
          <w:bCs/>
          <w:sz w:val="20"/>
          <w:szCs w:val="20"/>
        </w:rPr>
      </w:pPr>
      <w:r w:rsidRPr="00B60788">
        <w:rPr>
          <w:rFonts w:ascii="Arial" w:hAnsi="Arial" w:cs="Arial"/>
          <w:bCs/>
          <w:sz w:val="20"/>
          <w:szCs w:val="20"/>
        </w:rPr>
        <w:t>_________________________</w:t>
      </w:r>
      <w:r w:rsidRPr="00B60788">
        <w:rPr>
          <w:rFonts w:ascii="Arial" w:hAnsi="Arial" w:cs="Arial"/>
          <w:bCs/>
          <w:sz w:val="20"/>
          <w:szCs w:val="20"/>
        </w:rPr>
        <w:br/>
        <w:t>Procurador do COREN-MT</w:t>
      </w:r>
    </w:p>
    <w:p w14:paraId="3C41295E" w14:textId="77777777" w:rsidR="002F0429" w:rsidRPr="00B60788" w:rsidRDefault="002F0429">
      <w:pPr>
        <w:spacing w:before="120" w:afterLines="120" w:after="288" w:line="312" w:lineRule="auto"/>
        <w:jc w:val="center"/>
        <w:rPr>
          <w:rFonts w:ascii="Arial" w:hAnsi="Arial" w:cs="Arial"/>
          <w:bCs/>
          <w:sz w:val="20"/>
          <w:szCs w:val="20"/>
        </w:rPr>
      </w:pPr>
    </w:p>
    <w:p w14:paraId="2ADCBF8F" w14:textId="77777777" w:rsidR="002F0429" w:rsidRPr="00B60788" w:rsidRDefault="00303CD3">
      <w:pPr>
        <w:spacing w:before="120" w:afterLines="120" w:after="288" w:line="312" w:lineRule="auto"/>
        <w:jc w:val="center"/>
        <w:rPr>
          <w:rFonts w:ascii="Arial" w:hAnsi="Arial" w:cs="Arial"/>
          <w:sz w:val="20"/>
          <w:szCs w:val="20"/>
        </w:rPr>
      </w:pPr>
      <w:r w:rsidRPr="00B60788">
        <w:rPr>
          <w:rFonts w:ascii="Arial" w:hAnsi="Arial" w:cs="Arial"/>
          <w:sz w:val="20"/>
          <w:szCs w:val="20"/>
        </w:rPr>
        <w:t>_________________________</w:t>
      </w:r>
      <w:r w:rsidRPr="00B60788">
        <w:rPr>
          <w:rFonts w:ascii="Arial" w:hAnsi="Arial" w:cs="Arial"/>
          <w:sz w:val="20"/>
          <w:szCs w:val="20"/>
        </w:rPr>
        <w:br/>
      </w:r>
      <w:r w:rsidRPr="00B60788">
        <w:rPr>
          <w:rFonts w:ascii="Arial" w:hAnsi="Arial" w:cs="Arial"/>
          <w:bCs/>
          <w:sz w:val="20"/>
          <w:szCs w:val="20"/>
        </w:rPr>
        <w:t>Representante</w:t>
      </w:r>
      <w:r w:rsidRPr="00B60788">
        <w:rPr>
          <w:rFonts w:ascii="Arial" w:hAnsi="Arial" w:cs="Arial"/>
          <w:sz w:val="20"/>
          <w:szCs w:val="20"/>
        </w:rPr>
        <w:t xml:space="preserve"> legal do CONTRATADO</w:t>
      </w:r>
    </w:p>
    <w:p w14:paraId="71ADA491" w14:textId="77777777" w:rsidR="002F0429" w:rsidRPr="00B60788" w:rsidRDefault="00303CD3">
      <w:pPr>
        <w:spacing w:before="120" w:afterLines="120" w:after="288" w:line="312" w:lineRule="auto"/>
        <w:ind w:firstLine="709"/>
        <w:jc w:val="both"/>
        <w:rPr>
          <w:rFonts w:ascii="Arial" w:hAnsi="Arial" w:cs="Arial"/>
          <w:color w:val="FF0000"/>
          <w:sz w:val="20"/>
          <w:szCs w:val="20"/>
        </w:rPr>
      </w:pPr>
      <w:r w:rsidRPr="00B60788">
        <w:rPr>
          <w:rFonts w:ascii="Arial" w:hAnsi="Arial" w:cs="Arial"/>
          <w:color w:val="FF0000"/>
          <w:sz w:val="20"/>
          <w:szCs w:val="20"/>
        </w:rPr>
        <w:t>TESTEMUNHAS:</w:t>
      </w:r>
    </w:p>
    <w:p w14:paraId="2D8F43CA" w14:textId="77777777" w:rsidR="002F0429" w:rsidRPr="00B60788" w:rsidRDefault="00303CD3">
      <w:pPr>
        <w:spacing w:before="120" w:afterLines="120" w:after="288" w:line="312" w:lineRule="auto"/>
        <w:ind w:firstLine="709"/>
        <w:rPr>
          <w:rFonts w:ascii="Arial" w:hAnsi="Arial" w:cs="Arial"/>
          <w:color w:val="FF0000"/>
          <w:sz w:val="20"/>
          <w:szCs w:val="20"/>
        </w:rPr>
      </w:pPr>
      <w:r w:rsidRPr="00B60788">
        <w:rPr>
          <w:rFonts w:ascii="Arial" w:hAnsi="Arial" w:cs="Arial"/>
          <w:color w:val="FF0000"/>
          <w:sz w:val="20"/>
          <w:szCs w:val="20"/>
        </w:rPr>
        <w:t>1-</w:t>
      </w:r>
    </w:p>
    <w:p w14:paraId="6C28729F" w14:textId="77777777" w:rsidR="002F0429" w:rsidRPr="00B60788" w:rsidRDefault="00303CD3">
      <w:pPr>
        <w:spacing w:before="120" w:afterLines="120" w:after="288" w:line="312" w:lineRule="auto"/>
        <w:ind w:firstLine="709"/>
        <w:rPr>
          <w:rFonts w:ascii="Arial" w:hAnsi="Arial" w:cs="Arial"/>
          <w:b/>
          <w:color w:val="FF0000"/>
          <w:sz w:val="20"/>
          <w:szCs w:val="20"/>
        </w:rPr>
      </w:pPr>
      <w:r w:rsidRPr="00B60788">
        <w:rPr>
          <w:rFonts w:ascii="Arial" w:hAnsi="Arial" w:cs="Arial"/>
          <w:color w:val="FF0000"/>
          <w:sz w:val="20"/>
          <w:szCs w:val="20"/>
        </w:rPr>
        <w:t xml:space="preserve">2- </w:t>
      </w:r>
    </w:p>
    <w:sectPr w:rsidR="002F0429" w:rsidRPr="00B60788">
      <w:headerReference w:type="even" r:id="rId22"/>
      <w:headerReference w:type="default" r:id="rId23"/>
      <w:footerReference w:type="even" r:id="rId24"/>
      <w:footerReference w:type="default" r:id="rId25"/>
      <w:headerReference w:type="first" r:id="rId26"/>
      <w:footerReference w:type="first" r:id="rId2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803A" w14:textId="77777777" w:rsidR="00303CD3" w:rsidRDefault="00303CD3">
      <w:r>
        <w:separator/>
      </w:r>
    </w:p>
  </w:endnote>
  <w:endnote w:type="continuationSeparator" w:id="0">
    <w:p w14:paraId="5AFA988E" w14:textId="77777777" w:rsidR="00303CD3" w:rsidRDefault="0030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Segoe Print"/>
    <w:charset w:val="00"/>
    <w:family w:val="roman"/>
    <w:pitch w:val="default"/>
  </w:font>
  <w:font w:name="Lohit Hindi">
    <w:altName w:val="Times New Roman"/>
    <w:charset w:val="00"/>
    <w:family w:val="roman"/>
    <w:pitch w:val="default"/>
  </w:font>
  <w:font w:name="Liberation Serif">
    <w:altName w:val="Times New Roman"/>
    <w:charset w:val="01"/>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8716" w14:textId="77777777" w:rsidR="00303CD3" w:rsidRDefault="00303CD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sdtPr>
    <w:sdtEndPr>
      <w:rPr>
        <w:rFonts w:ascii="Arial" w:hAnsi="Arial" w:cs="Arial"/>
        <w:sz w:val="14"/>
        <w:szCs w:val="14"/>
      </w:rPr>
    </w:sdtEndPr>
    <w:sdtContent>
      <w:p w14:paraId="20C8872B" w14:textId="77777777" w:rsidR="002F0429" w:rsidRDefault="00303CD3">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47F65290" w14:textId="77777777" w:rsidR="002F0429" w:rsidRDefault="00303CD3">
        <w:pPr>
          <w:pStyle w:val="Rodap"/>
          <w:rPr>
            <w:rFonts w:ascii="Arial" w:hAnsi="Arial" w:cs="Arial"/>
            <w:color w:val="7F7F7F" w:themeColor="text1" w:themeTint="80"/>
            <w:sz w:val="18"/>
            <w:szCs w:val="18"/>
          </w:rPr>
        </w:pPr>
        <w:r>
          <w:rPr>
            <w:color w:val="7F7F7F" w:themeColor="text1" w:themeTint="80"/>
            <w:spacing w:val="60"/>
            <w:sz w:val="22"/>
            <w:szCs w:val="22"/>
          </w:rPr>
          <w:tab/>
        </w:r>
        <w:r>
          <w:rPr>
            <w:color w:val="7F7F7F" w:themeColor="text1" w:themeTint="80"/>
            <w:spacing w:val="60"/>
            <w:sz w:val="22"/>
            <w:szCs w:val="22"/>
          </w:rPr>
          <w:tab/>
        </w:r>
        <w:r>
          <w:rPr>
            <w:rFonts w:ascii="Arial" w:hAnsi="Arial" w:cs="Arial"/>
            <w:color w:val="595959" w:themeColor="text1" w:themeTint="A6"/>
            <w:spacing w:val="60"/>
            <w:sz w:val="18"/>
            <w:szCs w:val="18"/>
          </w:rPr>
          <w:t>Página</w: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PAGE   \* MERGEFORMAT</w:instrText>
        </w:r>
        <w:r>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Pr>
            <w:rFonts w:ascii="Arial" w:hAnsi="Arial" w:cs="Arial"/>
            <w:color w:val="595959" w:themeColor="text1" w:themeTint="A6"/>
            <w:sz w:val="18"/>
            <w:szCs w:val="18"/>
          </w:rPr>
          <w:fldChar w:fldCharType="end"/>
        </w:r>
        <w:r>
          <w:rPr>
            <w:rFonts w:ascii="Arial" w:hAnsi="Arial" w:cs="Arial"/>
            <w:color w:val="595959" w:themeColor="text1" w:themeTint="A6"/>
            <w:sz w:val="18"/>
            <w:szCs w:val="18"/>
          </w:rPr>
          <w:t xml:space="preserve"> |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NUMPAGES  \* Arabic  \* MERGEFORMAT</w:instrText>
        </w:r>
        <w:r>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8</w:t>
        </w:r>
        <w:r>
          <w:rPr>
            <w:rFonts w:ascii="Arial" w:hAnsi="Arial" w:cs="Arial"/>
            <w:color w:val="595959" w:themeColor="text1" w:themeTint="A6"/>
            <w:sz w:val="18"/>
            <w:szCs w:val="18"/>
          </w:rPr>
          <w:fldChar w:fldCharType="end"/>
        </w:r>
      </w:p>
      <w:p w14:paraId="4FCA4543" w14:textId="77777777" w:rsidR="002F0429" w:rsidRDefault="00303CD3">
        <w:pPr>
          <w:pStyle w:val="Rodap"/>
          <w:rPr>
            <w:rFonts w:ascii="Arial" w:hAnsi="Arial" w:cs="Arial"/>
            <w:sz w:val="14"/>
            <w:szCs w:val="14"/>
          </w:rPr>
        </w:pPr>
        <w:r>
          <w:rPr>
            <w:rFonts w:ascii="Arial" w:hAnsi="Arial" w:cs="Arial"/>
            <w:sz w:val="14"/>
            <w:szCs w:val="14"/>
          </w:rPr>
          <w:t>Câmara Nacional de Modelos de Licitações e Contratos da Consultoria-Geral da União</w:t>
        </w:r>
      </w:p>
      <w:p w14:paraId="1DD00B36" w14:textId="77777777" w:rsidR="002F0429" w:rsidRDefault="00303CD3">
        <w:pPr>
          <w:pStyle w:val="Rodap"/>
          <w:rPr>
            <w:rFonts w:ascii="Arial" w:hAnsi="Arial" w:cs="Arial"/>
            <w:sz w:val="14"/>
            <w:szCs w:val="14"/>
          </w:rPr>
        </w:pPr>
        <w:r>
          <w:rPr>
            <w:rFonts w:ascii="Arial" w:hAnsi="Arial" w:cs="Arial"/>
            <w:sz w:val="14"/>
            <w:szCs w:val="14"/>
          </w:rPr>
          <w:t>Termo de contrato modelo para Pregão Eletrônico para contratação de serviços/Solução de Tecnologia da Informação e Comunicação</w:t>
        </w:r>
      </w:p>
      <w:p w14:paraId="514AD15C" w14:textId="77777777" w:rsidR="002F0429" w:rsidRDefault="00303CD3">
        <w:pPr>
          <w:pStyle w:val="Rodap"/>
          <w:rPr>
            <w:rFonts w:ascii="Arial" w:hAnsi="Arial" w:cs="Arial"/>
            <w:sz w:val="14"/>
            <w:szCs w:val="14"/>
          </w:rPr>
        </w:pPr>
        <w:r>
          <w:rPr>
            <w:rFonts w:ascii="Arial" w:hAnsi="Arial" w:cs="Arial"/>
            <w:sz w:val="14"/>
            <w:szCs w:val="14"/>
          </w:rPr>
          <w:t>Aprovado pela Secretaria de Governo Digital</w:t>
        </w:r>
      </w:p>
      <w:p w14:paraId="3E4E9FD9" w14:textId="77777777" w:rsidR="002F0429" w:rsidRDefault="00303CD3">
        <w:pPr>
          <w:pStyle w:val="Rodap"/>
          <w:rPr>
            <w:rFonts w:ascii="Arial" w:hAnsi="Arial" w:cs="Arial"/>
            <w:sz w:val="14"/>
            <w:szCs w:val="14"/>
          </w:rPr>
        </w:pPr>
        <w:r>
          <w:rPr>
            <w:rFonts w:ascii="Arial" w:hAnsi="Arial" w:cs="Arial"/>
            <w:sz w:val="14"/>
            <w:szCs w:val="14"/>
          </w:rPr>
          <w:t>Identidade visual pela Secretaria de Gestão</w:t>
        </w:r>
      </w:p>
      <w:p w14:paraId="4762568C" w14:textId="77777777" w:rsidR="00B60788" w:rsidRDefault="00303CD3">
        <w:pPr>
          <w:pStyle w:val="Rodap"/>
          <w:rPr>
            <w:rFonts w:ascii="Arial" w:hAnsi="Arial" w:cs="Arial"/>
            <w:sz w:val="14"/>
            <w:szCs w:val="14"/>
          </w:rPr>
        </w:pPr>
        <w:r>
          <w:rPr>
            <w:rFonts w:ascii="Arial" w:hAnsi="Arial" w:cs="Arial"/>
            <w:sz w:val="14"/>
            <w:szCs w:val="14"/>
          </w:rPr>
          <w:t>Atualização: AGO/2025</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15"/>
          <w:gridCol w:w="4545"/>
        </w:tblGrid>
        <w:tr w:rsidR="00B60788" w14:paraId="5011DD65" w14:textId="77777777" w:rsidTr="00CF5D47">
          <w:tc>
            <w:tcPr>
              <w:tcW w:w="4515" w:type="dxa"/>
              <w:tcBorders>
                <w:top w:val="nil"/>
                <w:left w:val="nil"/>
                <w:bottom w:val="nil"/>
                <w:right w:val="nil"/>
              </w:tcBorders>
            </w:tcPr>
            <w:p w14:paraId="4EE1F483" w14:textId="77777777" w:rsidR="00B60788" w:rsidRDefault="00B60788" w:rsidP="00B60788">
              <w:pPr>
                <w:pStyle w:val="Rodap"/>
                <w:rPr>
                  <w:b/>
                  <w:sz w:val="20"/>
                  <w:szCs w:val="20"/>
                </w:rPr>
              </w:pPr>
              <w:bookmarkStart w:id="8" w:name="_Hlk160616479"/>
            </w:p>
            <w:p w14:paraId="13FDB03C" w14:textId="66F7E390" w:rsidR="00B60788" w:rsidRDefault="00B60788" w:rsidP="00B60788">
              <w:pPr>
                <w:pStyle w:val="Rodap"/>
                <w:rPr>
                  <w:b/>
                  <w:sz w:val="20"/>
                  <w:szCs w:val="20"/>
                </w:rPr>
              </w:pPr>
              <w:r>
                <w:rPr>
                  <w:b/>
                  <w:sz w:val="20"/>
                  <w:szCs w:val="20"/>
                </w:rPr>
                <w:t>Endereço:</w:t>
              </w:r>
              <w:bookmarkEnd w:id="8"/>
            </w:p>
            <w:p w14:paraId="065EA0AD" w14:textId="77777777" w:rsidR="00B60788" w:rsidRDefault="00B60788" w:rsidP="00B60788">
              <w:pPr>
                <w:pStyle w:val="Rodap"/>
                <w:rPr>
                  <w:sz w:val="20"/>
                  <w:szCs w:val="20"/>
                </w:rPr>
              </w:pPr>
              <w:r>
                <w:rPr>
                  <w:sz w:val="20"/>
                  <w:szCs w:val="20"/>
                </w:rPr>
                <w:t>Rua dos Lírios, nº 363 Bairro Jardim Cuiabá</w:t>
              </w:r>
            </w:p>
            <w:p w14:paraId="7746CD22" w14:textId="77777777" w:rsidR="00B60788" w:rsidRDefault="00B60788" w:rsidP="00B60788">
              <w:pPr>
                <w:pStyle w:val="Rodap"/>
                <w:rPr>
                  <w:sz w:val="20"/>
                  <w:szCs w:val="20"/>
                </w:rPr>
              </w:pPr>
              <w:r>
                <w:rPr>
                  <w:sz w:val="20"/>
                  <w:szCs w:val="20"/>
                </w:rPr>
                <w:t>CEP 78.043-122 Cuiabá - MT</w:t>
              </w:r>
            </w:p>
            <w:p w14:paraId="7E54906B" w14:textId="77777777" w:rsidR="00B60788" w:rsidRDefault="00B60788" w:rsidP="00B60788">
              <w:pPr>
                <w:pStyle w:val="Rodap"/>
                <w:rPr>
                  <w:sz w:val="20"/>
                  <w:szCs w:val="20"/>
                </w:rPr>
              </w:pPr>
              <w:r>
                <w:rPr>
                  <w:b/>
                  <w:sz w:val="20"/>
                  <w:szCs w:val="20"/>
                </w:rPr>
                <w:t>Redes:</w:t>
              </w:r>
              <w:r>
                <w:rPr>
                  <w:sz w:val="20"/>
                  <w:szCs w:val="20"/>
                </w:rPr>
                <w:t xml:space="preserve">       </w:t>
              </w:r>
              <w:hyperlink r:id="rId1" w:history="1">
                <w:r>
                  <w:rPr>
                    <w:rStyle w:val="Hyperlink"/>
                    <w:sz w:val="20"/>
                    <w:szCs w:val="20"/>
                  </w:rPr>
                  <w:t>www.coren-mt.gov.br</w:t>
                </w:r>
              </w:hyperlink>
              <w:r>
                <w:rPr>
                  <w:sz w:val="20"/>
                  <w:szCs w:val="20"/>
                </w:rPr>
                <w:t xml:space="preserve"> / @corenmt</w:t>
              </w:r>
            </w:p>
          </w:tc>
          <w:tc>
            <w:tcPr>
              <w:tcW w:w="4545" w:type="dxa"/>
              <w:tcBorders>
                <w:top w:val="nil"/>
                <w:left w:val="nil"/>
                <w:bottom w:val="nil"/>
                <w:right w:val="nil"/>
              </w:tcBorders>
            </w:tcPr>
            <w:p w14:paraId="0D3547D8" w14:textId="77777777" w:rsidR="00B60788" w:rsidRDefault="00B60788" w:rsidP="00B60788">
              <w:pPr>
                <w:pStyle w:val="Rodap"/>
                <w:rPr>
                  <w:b/>
                  <w:sz w:val="20"/>
                  <w:szCs w:val="20"/>
                </w:rPr>
              </w:pPr>
              <w:r>
                <w:rPr>
                  <w:b/>
                  <w:noProof/>
                  <w:sz w:val="20"/>
                  <w:szCs w:val="20"/>
                </w:rPr>
                <w:drawing>
                  <wp:inline distT="0" distB="0" distL="0" distR="0" wp14:anchorId="0C2E2C3B" wp14:editId="62637D8B">
                    <wp:extent cx="2028825" cy="781050"/>
                    <wp:effectExtent l="0" t="0" r="9525" b="0"/>
                    <wp:docPr id="130567438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74386"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28825" cy="781050"/>
                            </a:xfrm>
                            <a:prstGeom prst="rect">
                              <a:avLst/>
                            </a:prstGeom>
                            <a:noFill/>
                            <a:ln>
                              <a:noFill/>
                            </a:ln>
                          </pic:spPr>
                        </pic:pic>
                      </a:graphicData>
                    </a:graphic>
                  </wp:inline>
                </w:drawing>
              </w:r>
            </w:p>
          </w:tc>
        </w:tr>
      </w:tbl>
      <w:p w14:paraId="586740CF" w14:textId="77777777" w:rsidR="00B60788" w:rsidRDefault="00B60788" w:rsidP="00B60788">
        <w:pPr>
          <w:pStyle w:val="Rodap"/>
        </w:pPr>
      </w:p>
      <w:p w14:paraId="6957111C" w14:textId="79297B0B" w:rsidR="002F0429" w:rsidRDefault="00F408F6">
        <w:pPr>
          <w:pStyle w:val="Rodap"/>
          <w:rPr>
            <w:rFonts w:ascii="Arial" w:hAnsi="Arial" w:cs="Arial"/>
            <w:sz w:val="14"/>
            <w:szCs w:val="14"/>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FA9A" w14:textId="77777777" w:rsidR="00303CD3" w:rsidRDefault="00303C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344E" w14:textId="77777777" w:rsidR="00303CD3" w:rsidRDefault="00303CD3">
      <w:r>
        <w:separator/>
      </w:r>
    </w:p>
  </w:footnote>
  <w:footnote w:type="continuationSeparator" w:id="0">
    <w:p w14:paraId="6CCF8B22" w14:textId="77777777" w:rsidR="00303CD3" w:rsidRDefault="0030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D0A1" w14:textId="133BE6BE" w:rsidR="00303CD3" w:rsidRDefault="00F408F6">
    <w:pPr>
      <w:pStyle w:val="Cabealho"/>
    </w:pPr>
    <w:r>
      <w:rPr>
        <w:noProof/>
      </w:rPr>
      <w:pict w14:anchorId="259D0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84469" o:spid="_x0000_s3074" type="#_x0000_t136" style="position:absolute;margin-left:0;margin-top:0;width:528.45pt;height:150.95pt;rotation:315;z-index:-251655168;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7B7E" w14:textId="3852E5B2" w:rsidR="00B60788" w:rsidRDefault="00F408F6" w:rsidP="00B60788">
    <w:pPr>
      <w:pStyle w:val="Cabealho"/>
      <w:jc w:val="center"/>
    </w:pPr>
    <w:r>
      <w:rPr>
        <w:noProof/>
      </w:rPr>
      <w:pict w14:anchorId="5AA64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84470" o:spid="_x0000_s3075" type="#_x0000_t136" style="position:absolute;left:0;text-align:left;margin-left:0;margin-top:0;width:528.45pt;height:150.95pt;rotation:315;z-index:-25165312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B60788">
      <w:rPr>
        <w:noProof/>
      </w:rPr>
      <w:drawing>
        <wp:inline distT="0" distB="0" distL="0" distR="0" wp14:anchorId="34917513" wp14:editId="4B452D13">
          <wp:extent cx="4053840" cy="1216025"/>
          <wp:effectExtent l="0" t="0" r="3810" b="3175"/>
          <wp:docPr id="1084403118" name="Imagem 2"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03118" name="Imagem 2" descr="Cabeçalho.jpg"/>
                  <pic:cNvPicPr>
                    <a:picLocks noChangeAspect="1"/>
                  </pic:cNvPicPr>
                </pic:nvPicPr>
                <pic:blipFill>
                  <a:blip r:embed="rId1"/>
                  <a:stretch>
                    <a:fillRect/>
                  </a:stretch>
                </pic:blipFill>
                <pic:spPr>
                  <a:xfrm>
                    <a:off x="0" y="0"/>
                    <a:ext cx="4053840" cy="1216025"/>
                  </a:xfrm>
                  <a:prstGeom prst="rect">
                    <a:avLst/>
                  </a:prstGeom>
                </pic:spPr>
              </pic:pic>
            </a:graphicData>
          </a:graphic>
        </wp:inline>
      </w:drawing>
    </w:r>
  </w:p>
  <w:p w14:paraId="5C48238F" w14:textId="77777777" w:rsidR="002F0429" w:rsidRDefault="002F042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141B" w14:textId="28809494" w:rsidR="00303CD3" w:rsidRDefault="00F408F6">
    <w:pPr>
      <w:pStyle w:val="Cabealho"/>
    </w:pPr>
    <w:r>
      <w:rPr>
        <w:noProof/>
      </w:rPr>
      <w:pict w14:anchorId="1A4A1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584468" o:spid="_x0000_s3073" type="#_x0000_t136" style="position:absolute;margin-left:0;margin-top:0;width:528.45pt;height:150.95pt;rotation:315;z-index:-251657216;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5D332"/>
    <w:multiLevelType w:val="singleLevel"/>
    <w:tmpl w:val="EBF5D332"/>
    <w:lvl w:ilvl="0">
      <w:start w:val="1"/>
      <w:numFmt w:val="lowerLetter"/>
      <w:suff w:val="space"/>
      <w:lvlText w:val="%1)"/>
      <w:lvlJc w:val="left"/>
    </w:lvl>
  </w:abstractNum>
  <w:abstractNum w:abstractNumId="1" w15:restartNumberingAfterBreak="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2" w15:restartNumberingAfterBreak="0">
    <w:nsid w:val="1D5C100D"/>
    <w:multiLevelType w:val="multilevel"/>
    <w:tmpl w:val="1D5C100D"/>
    <w:lvl w:ilvl="0">
      <w:start w:val="1"/>
      <w:numFmt w:val="decimal"/>
      <w:pStyle w:val="Nivel01"/>
      <w:lvlText w:val="%1."/>
      <w:lvlJc w:val="left"/>
      <w:pPr>
        <w:ind w:left="360" w:hanging="360"/>
      </w:pPr>
      <w:rPr>
        <w:rFonts w:hint="default"/>
        <w:b/>
        <w:color w:val="FFFFFF" w:themeColor="background1"/>
      </w:rPr>
    </w:lvl>
    <w:lvl w:ilvl="1">
      <w:start w:val="1"/>
      <w:numFmt w:val="decimal"/>
      <w:pStyle w:val="Nivel2"/>
      <w:lvlText w:val="%1.%2."/>
      <w:lvlJc w:val="left"/>
      <w:pPr>
        <w:ind w:left="4402"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807871"/>
    <w:multiLevelType w:val="multilevel"/>
    <w:tmpl w:val="33807871"/>
    <w:lvl w:ilvl="0">
      <w:start w:val="1"/>
      <w:numFmt w:val="decimal"/>
      <w:lvlText w:val="%1."/>
      <w:lvlJc w:val="left"/>
      <w:pPr>
        <w:tabs>
          <w:tab w:val="left" w:pos="0"/>
        </w:tabs>
        <w:ind w:left="360" w:hanging="360"/>
      </w:pPr>
      <w:rPr>
        <w:b/>
        <w:i w:val="0"/>
      </w:rPr>
    </w:lvl>
    <w:lvl w:ilvl="1">
      <w:start w:val="1"/>
      <w:numFmt w:val="upperRoman"/>
      <w:lvlText w:val="%2)"/>
      <w:lvlJc w:val="left"/>
      <w:pPr>
        <w:ind w:left="360" w:hanging="360"/>
      </w:pPr>
      <w:rPr>
        <w:rFonts w:hint="default"/>
      </w:rPr>
    </w:lvl>
    <w:lvl w:ilvl="2">
      <w:start w:val="1"/>
      <w:numFmt w:val="decimal"/>
      <w:suff w:val="space"/>
      <w:lvlText w:val="%1.%2.%3."/>
      <w:lvlJc w:val="left"/>
      <w:pPr>
        <w:tabs>
          <w:tab w:val="left" w:pos="0"/>
        </w:tabs>
        <w:ind w:left="1135" w:firstLine="0"/>
      </w:pPr>
      <w:rPr>
        <w:b w:val="0"/>
        <w:i w:val="0"/>
      </w:rPr>
    </w:lvl>
    <w:lvl w:ilvl="3">
      <w:start w:val="1"/>
      <w:numFmt w:val="decimal"/>
      <w:suff w:val="space"/>
      <w:lvlText w:val="%1.%2.%3.%4."/>
      <w:lvlJc w:val="left"/>
      <w:pPr>
        <w:tabs>
          <w:tab w:val="left" w:pos="0"/>
        </w:tabs>
        <w:ind w:left="851" w:firstLine="0"/>
      </w:pPr>
      <w:rPr>
        <w:b/>
        <w:i w:val="0"/>
      </w:rPr>
    </w:lvl>
    <w:lvl w:ilvl="4">
      <w:start w:val="1"/>
      <w:numFmt w:val="decimal"/>
      <w:suff w:val="space"/>
      <w:lvlText w:val="%1.%2.%3.%4.%5."/>
      <w:lvlJc w:val="left"/>
      <w:pPr>
        <w:tabs>
          <w:tab w:val="left" w:pos="0"/>
        </w:tabs>
        <w:ind w:left="1134" w:firstLine="0"/>
      </w:pPr>
      <w:rPr>
        <w:b/>
        <w:i w:val="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16cid:durableId="162475294">
    <w:abstractNumId w:val="1"/>
  </w:num>
  <w:num w:numId="2" w16cid:durableId="938102551">
    <w:abstractNumId w:val="2"/>
  </w:num>
  <w:num w:numId="3" w16cid:durableId="1280844866">
    <w:abstractNumId w:val="0"/>
  </w:num>
  <w:num w:numId="4" w16cid:durableId="186778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6" fillcolor="white">
      <v:fill color="white"/>
    </o:shapedefaults>
    <o:shapelayout v:ext="edit">
      <o:idmap v:ext="edit" data="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BF2"/>
    <w:rsid w:val="00004D4F"/>
    <w:rsid w:val="00005901"/>
    <w:rsid w:val="00005A68"/>
    <w:rsid w:val="00005C75"/>
    <w:rsid w:val="00006179"/>
    <w:rsid w:val="00006180"/>
    <w:rsid w:val="000066C8"/>
    <w:rsid w:val="000069B4"/>
    <w:rsid w:val="000070AF"/>
    <w:rsid w:val="000073F3"/>
    <w:rsid w:val="00007409"/>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948"/>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E33"/>
    <w:rsid w:val="00055F99"/>
    <w:rsid w:val="00056433"/>
    <w:rsid w:val="000564D1"/>
    <w:rsid w:val="00060256"/>
    <w:rsid w:val="00060414"/>
    <w:rsid w:val="00060A78"/>
    <w:rsid w:val="00060B91"/>
    <w:rsid w:val="00060CAB"/>
    <w:rsid w:val="00060E15"/>
    <w:rsid w:val="00060E1B"/>
    <w:rsid w:val="00061553"/>
    <w:rsid w:val="00061DA5"/>
    <w:rsid w:val="0006239C"/>
    <w:rsid w:val="00062853"/>
    <w:rsid w:val="00062E0E"/>
    <w:rsid w:val="0006303F"/>
    <w:rsid w:val="000633EF"/>
    <w:rsid w:val="00063660"/>
    <w:rsid w:val="0006419C"/>
    <w:rsid w:val="00064235"/>
    <w:rsid w:val="00064A73"/>
    <w:rsid w:val="00064F83"/>
    <w:rsid w:val="0006504E"/>
    <w:rsid w:val="000652F6"/>
    <w:rsid w:val="0006537A"/>
    <w:rsid w:val="00065807"/>
    <w:rsid w:val="00065883"/>
    <w:rsid w:val="000662C1"/>
    <w:rsid w:val="00066368"/>
    <w:rsid w:val="00066564"/>
    <w:rsid w:val="00066C2F"/>
    <w:rsid w:val="000670B9"/>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378"/>
    <w:rsid w:val="000779C7"/>
    <w:rsid w:val="00077F21"/>
    <w:rsid w:val="00080710"/>
    <w:rsid w:val="00080B53"/>
    <w:rsid w:val="00080DD9"/>
    <w:rsid w:val="00081098"/>
    <w:rsid w:val="00081282"/>
    <w:rsid w:val="0008205E"/>
    <w:rsid w:val="000823C4"/>
    <w:rsid w:val="000826B8"/>
    <w:rsid w:val="0008276E"/>
    <w:rsid w:val="00082821"/>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D26"/>
    <w:rsid w:val="000A102A"/>
    <w:rsid w:val="000A179E"/>
    <w:rsid w:val="000A1A7B"/>
    <w:rsid w:val="000A1B88"/>
    <w:rsid w:val="000A1BEE"/>
    <w:rsid w:val="000A1EAC"/>
    <w:rsid w:val="000A23DA"/>
    <w:rsid w:val="000A3D93"/>
    <w:rsid w:val="000A494B"/>
    <w:rsid w:val="000A498A"/>
    <w:rsid w:val="000A50B2"/>
    <w:rsid w:val="000A5802"/>
    <w:rsid w:val="000A5D6C"/>
    <w:rsid w:val="000A5E21"/>
    <w:rsid w:val="000A660A"/>
    <w:rsid w:val="000A674F"/>
    <w:rsid w:val="000A68C4"/>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0D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485"/>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23F"/>
    <w:rsid w:val="00103391"/>
    <w:rsid w:val="00103440"/>
    <w:rsid w:val="00103461"/>
    <w:rsid w:val="00103668"/>
    <w:rsid w:val="00104204"/>
    <w:rsid w:val="00104C11"/>
    <w:rsid w:val="00105071"/>
    <w:rsid w:val="00105148"/>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5AB"/>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267F"/>
    <w:rsid w:val="00132F2B"/>
    <w:rsid w:val="00133148"/>
    <w:rsid w:val="00133A1F"/>
    <w:rsid w:val="001342C0"/>
    <w:rsid w:val="00134694"/>
    <w:rsid w:val="00134FE4"/>
    <w:rsid w:val="0013520A"/>
    <w:rsid w:val="00135710"/>
    <w:rsid w:val="00135CCD"/>
    <w:rsid w:val="00136255"/>
    <w:rsid w:val="00136D43"/>
    <w:rsid w:val="00136DC5"/>
    <w:rsid w:val="0013709F"/>
    <w:rsid w:val="00137BE7"/>
    <w:rsid w:val="00137F60"/>
    <w:rsid w:val="0014004B"/>
    <w:rsid w:val="001400AB"/>
    <w:rsid w:val="00140584"/>
    <w:rsid w:val="00140A41"/>
    <w:rsid w:val="00141189"/>
    <w:rsid w:val="001414AC"/>
    <w:rsid w:val="001419CD"/>
    <w:rsid w:val="001419EE"/>
    <w:rsid w:val="00142636"/>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26BC"/>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046"/>
    <w:rsid w:val="0018218A"/>
    <w:rsid w:val="001825A9"/>
    <w:rsid w:val="00182912"/>
    <w:rsid w:val="00184086"/>
    <w:rsid w:val="001842A6"/>
    <w:rsid w:val="00184618"/>
    <w:rsid w:val="00184919"/>
    <w:rsid w:val="00184E7C"/>
    <w:rsid w:val="00185F3B"/>
    <w:rsid w:val="0018613B"/>
    <w:rsid w:val="001878AA"/>
    <w:rsid w:val="001904A8"/>
    <w:rsid w:val="00190800"/>
    <w:rsid w:val="00191140"/>
    <w:rsid w:val="001916AA"/>
    <w:rsid w:val="001935E5"/>
    <w:rsid w:val="001937C4"/>
    <w:rsid w:val="00194118"/>
    <w:rsid w:val="00194212"/>
    <w:rsid w:val="00194866"/>
    <w:rsid w:val="00194EDB"/>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C73"/>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63D"/>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431"/>
    <w:rsid w:val="002345B4"/>
    <w:rsid w:val="00234E4A"/>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22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4D9"/>
    <w:rsid w:val="00271CB6"/>
    <w:rsid w:val="002722EA"/>
    <w:rsid w:val="0027248A"/>
    <w:rsid w:val="00272E2D"/>
    <w:rsid w:val="0027301A"/>
    <w:rsid w:val="002735FF"/>
    <w:rsid w:val="00273748"/>
    <w:rsid w:val="00273809"/>
    <w:rsid w:val="0027381F"/>
    <w:rsid w:val="002744AA"/>
    <w:rsid w:val="00274FAF"/>
    <w:rsid w:val="00276A34"/>
    <w:rsid w:val="00276ECC"/>
    <w:rsid w:val="00277FA1"/>
    <w:rsid w:val="00280846"/>
    <w:rsid w:val="00281E5E"/>
    <w:rsid w:val="002821A0"/>
    <w:rsid w:val="00282AC5"/>
    <w:rsid w:val="00282DB1"/>
    <w:rsid w:val="00283BFE"/>
    <w:rsid w:val="00283D51"/>
    <w:rsid w:val="002840F4"/>
    <w:rsid w:val="0028552D"/>
    <w:rsid w:val="00285733"/>
    <w:rsid w:val="00285983"/>
    <w:rsid w:val="00285FF7"/>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D40"/>
    <w:rsid w:val="00293FFC"/>
    <w:rsid w:val="00294348"/>
    <w:rsid w:val="00294C1A"/>
    <w:rsid w:val="00294F3F"/>
    <w:rsid w:val="002950EF"/>
    <w:rsid w:val="00295734"/>
    <w:rsid w:val="00295EB3"/>
    <w:rsid w:val="002961D6"/>
    <w:rsid w:val="00296F0D"/>
    <w:rsid w:val="00297062"/>
    <w:rsid w:val="0029748C"/>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4CA"/>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7EE"/>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87C"/>
    <w:rsid w:val="002C588F"/>
    <w:rsid w:val="002C5E97"/>
    <w:rsid w:val="002C6278"/>
    <w:rsid w:val="002C661C"/>
    <w:rsid w:val="002C6793"/>
    <w:rsid w:val="002C6954"/>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518"/>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429"/>
    <w:rsid w:val="002F084D"/>
    <w:rsid w:val="002F0A9A"/>
    <w:rsid w:val="002F0D0C"/>
    <w:rsid w:val="002F131A"/>
    <w:rsid w:val="002F1CE6"/>
    <w:rsid w:val="002F1DAD"/>
    <w:rsid w:val="002F308B"/>
    <w:rsid w:val="002F3699"/>
    <w:rsid w:val="002F3A33"/>
    <w:rsid w:val="002F3B04"/>
    <w:rsid w:val="002F4811"/>
    <w:rsid w:val="002F48A7"/>
    <w:rsid w:val="002F4E03"/>
    <w:rsid w:val="002F52FA"/>
    <w:rsid w:val="002F6672"/>
    <w:rsid w:val="002F6A58"/>
    <w:rsid w:val="002F70BE"/>
    <w:rsid w:val="002F717F"/>
    <w:rsid w:val="002F7EB1"/>
    <w:rsid w:val="00301CAE"/>
    <w:rsid w:val="00302138"/>
    <w:rsid w:val="00302A6E"/>
    <w:rsid w:val="00303864"/>
    <w:rsid w:val="00303CD3"/>
    <w:rsid w:val="00303DF2"/>
    <w:rsid w:val="00304AEA"/>
    <w:rsid w:val="00304B26"/>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6B0"/>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65"/>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801"/>
    <w:rsid w:val="00350BED"/>
    <w:rsid w:val="00350E1F"/>
    <w:rsid w:val="00352541"/>
    <w:rsid w:val="00354B78"/>
    <w:rsid w:val="00355EDF"/>
    <w:rsid w:val="0035658A"/>
    <w:rsid w:val="00357ADD"/>
    <w:rsid w:val="00357DC7"/>
    <w:rsid w:val="00360444"/>
    <w:rsid w:val="00360501"/>
    <w:rsid w:val="0036051A"/>
    <w:rsid w:val="003605F6"/>
    <w:rsid w:val="0036141C"/>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348"/>
    <w:rsid w:val="00390D0A"/>
    <w:rsid w:val="00390F03"/>
    <w:rsid w:val="003911FA"/>
    <w:rsid w:val="003918F9"/>
    <w:rsid w:val="00391AB2"/>
    <w:rsid w:val="00391E14"/>
    <w:rsid w:val="00391EAD"/>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1BA"/>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ADD"/>
    <w:rsid w:val="003C6CE4"/>
    <w:rsid w:val="003C6F07"/>
    <w:rsid w:val="003C709C"/>
    <w:rsid w:val="003D0233"/>
    <w:rsid w:val="003D023E"/>
    <w:rsid w:val="003D0836"/>
    <w:rsid w:val="003D084B"/>
    <w:rsid w:val="003D1078"/>
    <w:rsid w:val="003D10F7"/>
    <w:rsid w:val="003D129F"/>
    <w:rsid w:val="003D172E"/>
    <w:rsid w:val="003D2C66"/>
    <w:rsid w:val="003D4284"/>
    <w:rsid w:val="003D4382"/>
    <w:rsid w:val="003D43E5"/>
    <w:rsid w:val="003D47AF"/>
    <w:rsid w:val="003D4C30"/>
    <w:rsid w:val="003D5314"/>
    <w:rsid w:val="003D57A2"/>
    <w:rsid w:val="003D584E"/>
    <w:rsid w:val="003D6109"/>
    <w:rsid w:val="003D664D"/>
    <w:rsid w:val="003D6C15"/>
    <w:rsid w:val="003D6D9F"/>
    <w:rsid w:val="003D717C"/>
    <w:rsid w:val="003D729D"/>
    <w:rsid w:val="003D7493"/>
    <w:rsid w:val="003D7BC9"/>
    <w:rsid w:val="003E036D"/>
    <w:rsid w:val="003E0F62"/>
    <w:rsid w:val="003E1085"/>
    <w:rsid w:val="003E14E0"/>
    <w:rsid w:val="003E26F1"/>
    <w:rsid w:val="003E4181"/>
    <w:rsid w:val="003E4719"/>
    <w:rsid w:val="003E4927"/>
    <w:rsid w:val="003E4D76"/>
    <w:rsid w:val="003E51EA"/>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107"/>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38"/>
    <w:rsid w:val="004037DD"/>
    <w:rsid w:val="00403C5C"/>
    <w:rsid w:val="00403EDC"/>
    <w:rsid w:val="00404065"/>
    <w:rsid w:val="0040443F"/>
    <w:rsid w:val="004053E1"/>
    <w:rsid w:val="004055C9"/>
    <w:rsid w:val="00405763"/>
    <w:rsid w:val="00406952"/>
    <w:rsid w:val="00406F4D"/>
    <w:rsid w:val="00407603"/>
    <w:rsid w:val="00407680"/>
    <w:rsid w:val="004076F7"/>
    <w:rsid w:val="00407F1C"/>
    <w:rsid w:val="004119BA"/>
    <w:rsid w:val="004120B7"/>
    <w:rsid w:val="004122ED"/>
    <w:rsid w:val="00412C7A"/>
    <w:rsid w:val="00413089"/>
    <w:rsid w:val="004130BD"/>
    <w:rsid w:val="00413DFC"/>
    <w:rsid w:val="0041402E"/>
    <w:rsid w:val="00414A5F"/>
    <w:rsid w:val="00414DDA"/>
    <w:rsid w:val="00414DF1"/>
    <w:rsid w:val="00414E9B"/>
    <w:rsid w:val="0041506F"/>
    <w:rsid w:val="00415A58"/>
    <w:rsid w:val="00415D0B"/>
    <w:rsid w:val="00415F27"/>
    <w:rsid w:val="00416323"/>
    <w:rsid w:val="00416A59"/>
    <w:rsid w:val="00416D8E"/>
    <w:rsid w:val="00416EE0"/>
    <w:rsid w:val="004170DD"/>
    <w:rsid w:val="0041710A"/>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A25"/>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EA0"/>
    <w:rsid w:val="004350B5"/>
    <w:rsid w:val="0043521E"/>
    <w:rsid w:val="00435447"/>
    <w:rsid w:val="00435546"/>
    <w:rsid w:val="00435EA4"/>
    <w:rsid w:val="00435EDE"/>
    <w:rsid w:val="0043699A"/>
    <w:rsid w:val="004370AA"/>
    <w:rsid w:val="00440D8A"/>
    <w:rsid w:val="00441A6B"/>
    <w:rsid w:val="00441EA1"/>
    <w:rsid w:val="0044294C"/>
    <w:rsid w:val="00443B3B"/>
    <w:rsid w:val="00443D53"/>
    <w:rsid w:val="00443E2F"/>
    <w:rsid w:val="00444538"/>
    <w:rsid w:val="00445418"/>
    <w:rsid w:val="0044564C"/>
    <w:rsid w:val="00445798"/>
    <w:rsid w:val="00446E40"/>
    <w:rsid w:val="0044725C"/>
    <w:rsid w:val="004472D2"/>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00"/>
    <w:rsid w:val="00471425"/>
    <w:rsid w:val="00471443"/>
    <w:rsid w:val="0047153F"/>
    <w:rsid w:val="00472103"/>
    <w:rsid w:val="004728ED"/>
    <w:rsid w:val="004737D0"/>
    <w:rsid w:val="004745AF"/>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5309"/>
    <w:rsid w:val="004856EB"/>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3B73"/>
    <w:rsid w:val="004A4C06"/>
    <w:rsid w:val="004A522C"/>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B5F"/>
    <w:rsid w:val="004EE66A"/>
    <w:rsid w:val="004F039F"/>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1A3"/>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5F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5DA"/>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4C5"/>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474C6"/>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A04"/>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3F37"/>
    <w:rsid w:val="00574E1F"/>
    <w:rsid w:val="00575326"/>
    <w:rsid w:val="0057585B"/>
    <w:rsid w:val="00575FA2"/>
    <w:rsid w:val="00576256"/>
    <w:rsid w:val="005762B2"/>
    <w:rsid w:val="00577B8D"/>
    <w:rsid w:val="005800D8"/>
    <w:rsid w:val="00580C15"/>
    <w:rsid w:val="00581347"/>
    <w:rsid w:val="00581492"/>
    <w:rsid w:val="00581688"/>
    <w:rsid w:val="005817F5"/>
    <w:rsid w:val="00581905"/>
    <w:rsid w:val="00581981"/>
    <w:rsid w:val="005819EE"/>
    <w:rsid w:val="00581D87"/>
    <w:rsid w:val="00581EA5"/>
    <w:rsid w:val="0058251E"/>
    <w:rsid w:val="00582710"/>
    <w:rsid w:val="00583FFA"/>
    <w:rsid w:val="00584482"/>
    <w:rsid w:val="005846C9"/>
    <w:rsid w:val="00584FA3"/>
    <w:rsid w:val="00585EEB"/>
    <w:rsid w:val="0058682D"/>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174"/>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6D2"/>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11"/>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E88"/>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6F8D"/>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6B6"/>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5E8C"/>
    <w:rsid w:val="00636593"/>
    <w:rsid w:val="00637A58"/>
    <w:rsid w:val="00640298"/>
    <w:rsid w:val="00640A36"/>
    <w:rsid w:val="00640D81"/>
    <w:rsid w:val="00640F39"/>
    <w:rsid w:val="00640F57"/>
    <w:rsid w:val="006414FF"/>
    <w:rsid w:val="00641BFD"/>
    <w:rsid w:val="00642224"/>
    <w:rsid w:val="0064233A"/>
    <w:rsid w:val="00642A4E"/>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47F6F"/>
    <w:rsid w:val="0065019F"/>
    <w:rsid w:val="006501D0"/>
    <w:rsid w:val="00650242"/>
    <w:rsid w:val="00651A2B"/>
    <w:rsid w:val="006520F3"/>
    <w:rsid w:val="006522C2"/>
    <w:rsid w:val="00652486"/>
    <w:rsid w:val="006525BA"/>
    <w:rsid w:val="00652C9E"/>
    <w:rsid w:val="006536A3"/>
    <w:rsid w:val="00653C85"/>
    <w:rsid w:val="006549BF"/>
    <w:rsid w:val="00654A62"/>
    <w:rsid w:val="006550C4"/>
    <w:rsid w:val="006553B5"/>
    <w:rsid w:val="00655AAF"/>
    <w:rsid w:val="00655DFF"/>
    <w:rsid w:val="0065614D"/>
    <w:rsid w:val="00656847"/>
    <w:rsid w:val="00656A30"/>
    <w:rsid w:val="006572C6"/>
    <w:rsid w:val="00657E82"/>
    <w:rsid w:val="00660F84"/>
    <w:rsid w:val="00660F89"/>
    <w:rsid w:val="00661041"/>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16E"/>
    <w:rsid w:val="00672293"/>
    <w:rsid w:val="006734E2"/>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121"/>
    <w:rsid w:val="006876DE"/>
    <w:rsid w:val="00690011"/>
    <w:rsid w:val="006901E4"/>
    <w:rsid w:val="00690316"/>
    <w:rsid w:val="0069077E"/>
    <w:rsid w:val="006907E2"/>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05E"/>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6D73"/>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AF5"/>
    <w:rsid w:val="00705D39"/>
    <w:rsid w:val="00705D43"/>
    <w:rsid w:val="0070653A"/>
    <w:rsid w:val="00706C56"/>
    <w:rsid w:val="00707396"/>
    <w:rsid w:val="0070762A"/>
    <w:rsid w:val="00707F9F"/>
    <w:rsid w:val="00710C7E"/>
    <w:rsid w:val="00710EB3"/>
    <w:rsid w:val="00710F3D"/>
    <w:rsid w:val="00710FFF"/>
    <w:rsid w:val="0071215E"/>
    <w:rsid w:val="007121D2"/>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5075"/>
    <w:rsid w:val="007251D9"/>
    <w:rsid w:val="00726924"/>
    <w:rsid w:val="0072717B"/>
    <w:rsid w:val="0072781B"/>
    <w:rsid w:val="00727F52"/>
    <w:rsid w:val="0073009A"/>
    <w:rsid w:val="00730973"/>
    <w:rsid w:val="00730D94"/>
    <w:rsid w:val="007310DE"/>
    <w:rsid w:val="0073153F"/>
    <w:rsid w:val="00731741"/>
    <w:rsid w:val="007317FD"/>
    <w:rsid w:val="007321C2"/>
    <w:rsid w:val="0073225B"/>
    <w:rsid w:val="00732B58"/>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029"/>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B16"/>
    <w:rsid w:val="00744F18"/>
    <w:rsid w:val="0074508F"/>
    <w:rsid w:val="0074534D"/>
    <w:rsid w:val="00746073"/>
    <w:rsid w:val="00747316"/>
    <w:rsid w:val="00747434"/>
    <w:rsid w:val="0074783D"/>
    <w:rsid w:val="00747CCD"/>
    <w:rsid w:val="00747D2C"/>
    <w:rsid w:val="00750255"/>
    <w:rsid w:val="007508B8"/>
    <w:rsid w:val="00750A6C"/>
    <w:rsid w:val="007511E1"/>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67F52"/>
    <w:rsid w:val="00771D84"/>
    <w:rsid w:val="007725B4"/>
    <w:rsid w:val="007727F4"/>
    <w:rsid w:val="00772D94"/>
    <w:rsid w:val="00772F50"/>
    <w:rsid w:val="00773785"/>
    <w:rsid w:val="0077505F"/>
    <w:rsid w:val="00775259"/>
    <w:rsid w:val="00775AA6"/>
    <w:rsid w:val="00776216"/>
    <w:rsid w:val="007763D6"/>
    <w:rsid w:val="00776572"/>
    <w:rsid w:val="00776B60"/>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6FC"/>
    <w:rsid w:val="00791CD7"/>
    <w:rsid w:val="00791F2C"/>
    <w:rsid w:val="007923B8"/>
    <w:rsid w:val="00792D22"/>
    <w:rsid w:val="007938EF"/>
    <w:rsid w:val="0079430D"/>
    <w:rsid w:val="007953B9"/>
    <w:rsid w:val="0079697B"/>
    <w:rsid w:val="0079754C"/>
    <w:rsid w:val="007A0657"/>
    <w:rsid w:val="007A0679"/>
    <w:rsid w:val="007A0AF5"/>
    <w:rsid w:val="007A1395"/>
    <w:rsid w:val="007A171A"/>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FCB"/>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9DC"/>
    <w:rsid w:val="00805AB1"/>
    <w:rsid w:val="00805D11"/>
    <w:rsid w:val="00805F72"/>
    <w:rsid w:val="008071B7"/>
    <w:rsid w:val="0080756C"/>
    <w:rsid w:val="00807FAE"/>
    <w:rsid w:val="00810322"/>
    <w:rsid w:val="00810325"/>
    <w:rsid w:val="00811243"/>
    <w:rsid w:val="00811AF4"/>
    <w:rsid w:val="00811E3F"/>
    <w:rsid w:val="0081220D"/>
    <w:rsid w:val="00812758"/>
    <w:rsid w:val="008131BE"/>
    <w:rsid w:val="00813447"/>
    <w:rsid w:val="00813520"/>
    <w:rsid w:val="0081396F"/>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8F6"/>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0F65"/>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485"/>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991"/>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FED"/>
    <w:rsid w:val="008A0622"/>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E"/>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50"/>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2CE7"/>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7D0"/>
    <w:rsid w:val="008F7A00"/>
    <w:rsid w:val="0090031E"/>
    <w:rsid w:val="00900C1C"/>
    <w:rsid w:val="00900E5D"/>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12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B61"/>
    <w:rsid w:val="00944A06"/>
    <w:rsid w:val="00944E0C"/>
    <w:rsid w:val="009454A1"/>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3FF"/>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2D8"/>
    <w:rsid w:val="009663C6"/>
    <w:rsid w:val="0096643C"/>
    <w:rsid w:val="00966F17"/>
    <w:rsid w:val="00967ED7"/>
    <w:rsid w:val="00970044"/>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2BA"/>
    <w:rsid w:val="009966FB"/>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0A7"/>
    <w:rsid w:val="009A6A6F"/>
    <w:rsid w:val="009A735F"/>
    <w:rsid w:val="009B04F1"/>
    <w:rsid w:val="009B07DC"/>
    <w:rsid w:val="009B08FB"/>
    <w:rsid w:val="009B09D0"/>
    <w:rsid w:val="009B1226"/>
    <w:rsid w:val="009B13B9"/>
    <w:rsid w:val="009B1AD4"/>
    <w:rsid w:val="009B1B69"/>
    <w:rsid w:val="009B1D67"/>
    <w:rsid w:val="009B310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8C"/>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4B7"/>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700"/>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1E2"/>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20D"/>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BB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111"/>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F3"/>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8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6FEC"/>
    <w:rsid w:val="00AA7515"/>
    <w:rsid w:val="00AA7BCE"/>
    <w:rsid w:val="00AA7D57"/>
    <w:rsid w:val="00AB02E9"/>
    <w:rsid w:val="00AB036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57BA"/>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6D1"/>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0CB"/>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2540"/>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88"/>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4A9"/>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72E"/>
    <w:rsid w:val="00B91D41"/>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7B"/>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6E09"/>
    <w:rsid w:val="00BB7191"/>
    <w:rsid w:val="00BB76D3"/>
    <w:rsid w:val="00BB7FBE"/>
    <w:rsid w:val="00BC050A"/>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0EA"/>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AC2"/>
    <w:rsid w:val="00C36FEF"/>
    <w:rsid w:val="00C37066"/>
    <w:rsid w:val="00C371FA"/>
    <w:rsid w:val="00C375E5"/>
    <w:rsid w:val="00C377A2"/>
    <w:rsid w:val="00C379F5"/>
    <w:rsid w:val="00C40FFC"/>
    <w:rsid w:val="00C41365"/>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17"/>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7F0"/>
    <w:rsid w:val="00C73861"/>
    <w:rsid w:val="00C740BE"/>
    <w:rsid w:val="00C7432C"/>
    <w:rsid w:val="00C746E7"/>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DF"/>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70"/>
    <w:rsid w:val="00C926FD"/>
    <w:rsid w:val="00C941A8"/>
    <w:rsid w:val="00C95C72"/>
    <w:rsid w:val="00C95FE9"/>
    <w:rsid w:val="00C962B5"/>
    <w:rsid w:val="00C96B86"/>
    <w:rsid w:val="00C97159"/>
    <w:rsid w:val="00C971F9"/>
    <w:rsid w:val="00C97254"/>
    <w:rsid w:val="00C97DF7"/>
    <w:rsid w:val="00CA0357"/>
    <w:rsid w:val="00CA0AEE"/>
    <w:rsid w:val="00CA14C9"/>
    <w:rsid w:val="00CA1A6A"/>
    <w:rsid w:val="00CA20A3"/>
    <w:rsid w:val="00CA236E"/>
    <w:rsid w:val="00CA24FB"/>
    <w:rsid w:val="00CA27D6"/>
    <w:rsid w:val="00CA2D5B"/>
    <w:rsid w:val="00CA2DAF"/>
    <w:rsid w:val="00CA2F94"/>
    <w:rsid w:val="00CA3B64"/>
    <w:rsid w:val="00CA6108"/>
    <w:rsid w:val="00CA64D5"/>
    <w:rsid w:val="00CA66DA"/>
    <w:rsid w:val="00CA67A1"/>
    <w:rsid w:val="00CA7A20"/>
    <w:rsid w:val="00CB1877"/>
    <w:rsid w:val="00CB19A5"/>
    <w:rsid w:val="00CB1AAC"/>
    <w:rsid w:val="00CB21E2"/>
    <w:rsid w:val="00CB3192"/>
    <w:rsid w:val="00CB3201"/>
    <w:rsid w:val="00CB3415"/>
    <w:rsid w:val="00CB360D"/>
    <w:rsid w:val="00CB3785"/>
    <w:rsid w:val="00CB3A41"/>
    <w:rsid w:val="00CB4075"/>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5E33"/>
    <w:rsid w:val="00CD6672"/>
    <w:rsid w:val="00CD66E6"/>
    <w:rsid w:val="00CD6ABB"/>
    <w:rsid w:val="00CD79E5"/>
    <w:rsid w:val="00CD7AB9"/>
    <w:rsid w:val="00CD7ECB"/>
    <w:rsid w:val="00CE158F"/>
    <w:rsid w:val="00CE1872"/>
    <w:rsid w:val="00CE1983"/>
    <w:rsid w:val="00CE2661"/>
    <w:rsid w:val="00CE2909"/>
    <w:rsid w:val="00CE2C36"/>
    <w:rsid w:val="00CE350A"/>
    <w:rsid w:val="00CE3E59"/>
    <w:rsid w:val="00CE417B"/>
    <w:rsid w:val="00CE442C"/>
    <w:rsid w:val="00CE4F67"/>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2AE"/>
    <w:rsid w:val="00CF7724"/>
    <w:rsid w:val="00CF7FDD"/>
    <w:rsid w:val="00D0008B"/>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BCC"/>
    <w:rsid w:val="00D10E20"/>
    <w:rsid w:val="00D1160E"/>
    <w:rsid w:val="00D12C10"/>
    <w:rsid w:val="00D1305C"/>
    <w:rsid w:val="00D13087"/>
    <w:rsid w:val="00D137F1"/>
    <w:rsid w:val="00D13856"/>
    <w:rsid w:val="00D13A97"/>
    <w:rsid w:val="00D1452E"/>
    <w:rsid w:val="00D14643"/>
    <w:rsid w:val="00D16077"/>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44F"/>
    <w:rsid w:val="00D36606"/>
    <w:rsid w:val="00D36816"/>
    <w:rsid w:val="00D36CD7"/>
    <w:rsid w:val="00D36ED9"/>
    <w:rsid w:val="00D36FA1"/>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74"/>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4A35"/>
    <w:rsid w:val="00D65C71"/>
    <w:rsid w:val="00D65DCC"/>
    <w:rsid w:val="00D66935"/>
    <w:rsid w:val="00D66C59"/>
    <w:rsid w:val="00D67313"/>
    <w:rsid w:val="00D67774"/>
    <w:rsid w:val="00D702CA"/>
    <w:rsid w:val="00D70636"/>
    <w:rsid w:val="00D71230"/>
    <w:rsid w:val="00D72FCC"/>
    <w:rsid w:val="00D735D0"/>
    <w:rsid w:val="00D738D2"/>
    <w:rsid w:val="00D74118"/>
    <w:rsid w:val="00D74693"/>
    <w:rsid w:val="00D74696"/>
    <w:rsid w:val="00D74929"/>
    <w:rsid w:val="00D75688"/>
    <w:rsid w:val="00D7589B"/>
    <w:rsid w:val="00D760A2"/>
    <w:rsid w:val="00D77315"/>
    <w:rsid w:val="00D773DC"/>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05A"/>
    <w:rsid w:val="00DA4309"/>
    <w:rsid w:val="00DA45DB"/>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1C2F"/>
    <w:rsid w:val="00DC20CE"/>
    <w:rsid w:val="00DC23C9"/>
    <w:rsid w:val="00DC2890"/>
    <w:rsid w:val="00DC2894"/>
    <w:rsid w:val="00DC3052"/>
    <w:rsid w:val="00DC392E"/>
    <w:rsid w:val="00DC3F8A"/>
    <w:rsid w:val="00DC4144"/>
    <w:rsid w:val="00DC41DD"/>
    <w:rsid w:val="00DC44D6"/>
    <w:rsid w:val="00DC45A9"/>
    <w:rsid w:val="00DC5B1A"/>
    <w:rsid w:val="00DC5FC8"/>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2D9"/>
    <w:rsid w:val="00E053B2"/>
    <w:rsid w:val="00E0617A"/>
    <w:rsid w:val="00E0644B"/>
    <w:rsid w:val="00E064D3"/>
    <w:rsid w:val="00E06595"/>
    <w:rsid w:val="00E0763E"/>
    <w:rsid w:val="00E0799E"/>
    <w:rsid w:val="00E07B7D"/>
    <w:rsid w:val="00E07DB8"/>
    <w:rsid w:val="00E1049F"/>
    <w:rsid w:val="00E1050F"/>
    <w:rsid w:val="00E11290"/>
    <w:rsid w:val="00E113B7"/>
    <w:rsid w:val="00E114C5"/>
    <w:rsid w:val="00E12316"/>
    <w:rsid w:val="00E1277F"/>
    <w:rsid w:val="00E12E73"/>
    <w:rsid w:val="00E13352"/>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273"/>
    <w:rsid w:val="00E26411"/>
    <w:rsid w:val="00E264BC"/>
    <w:rsid w:val="00E26AC1"/>
    <w:rsid w:val="00E2720A"/>
    <w:rsid w:val="00E27AE8"/>
    <w:rsid w:val="00E27AEB"/>
    <w:rsid w:val="00E3008F"/>
    <w:rsid w:val="00E307B6"/>
    <w:rsid w:val="00E30D0F"/>
    <w:rsid w:val="00E31019"/>
    <w:rsid w:val="00E3142D"/>
    <w:rsid w:val="00E316F5"/>
    <w:rsid w:val="00E32E9C"/>
    <w:rsid w:val="00E339F2"/>
    <w:rsid w:val="00E34EBE"/>
    <w:rsid w:val="00E34F85"/>
    <w:rsid w:val="00E36093"/>
    <w:rsid w:val="00E37AE3"/>
    <w:rsid w:val="00E40BF8"/>
    <w:rsid w:val="00E410C7"/>
    <w:rsid w:val="00E4154D"/>
    <w:rsid w:val="00E415E6"/>
    <w:rsid w:val="00E4196F"/>
    <w:rsid w:val="00E41A87"/>
    <w:rsid w:val="00E41AD6"/>
    <w:rsid w:val="00E41B01"/>
    <w:rsid w:val="00E42017"/>
    <w:rsid w:val="00E423E2"/>
    <w:rsid w:val="00E426E5"/>
    <w:rsid w:val="00E42730"/>
    <w:rsid w:val="00E43060"/>
    <w:rsid w:val="00E4363A"/>
    <w:rsid w:val="00E440D0"/>
    <w:rsid w:val="00E45165"/>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14ED"/>
    <w:rsid w:val="00E628AD"/>
    <w:rsid w:val="00E62908"/>
    <w:rsid w:val="00E64339"/>
    <w:rsid w:val="00E64DAA"/>
    <w:rsid w:val="00E656C5"/>
    <w:rsid w:val="00E66B76"/>
    <w:rsid w:val="00E67584"/>
    <w:rsid w:val="00E67669"/>
    <w:rsid w:val="00E677BD"/>
    <w:rsid w:val="00E67AE7"/>
    <w:rsid w:val="00E7011C"/>
    <w:rsid w:val="00E707B8"/>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6F84"/>
    <w:rsid w:val="00E775E3"/>
    <w:rsid w:val="00E77A45"/>
    <w:rsid w:val="00E80693"/>
    <w:rsid w:val="00E80EB8"/>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02"/>
    <w:rsid w:val="00E872A7"/>
    <w:rsid w:val="00E878CC"/>
    <w:rsid w:val="00E87A7D"/>
    <w:rsid w:val="00E87EAD"/>
    <w:rsid w:val="00E901AB"/>
    <w:rsid w:val="00E90AF8"/>
    <w:rsid w:val="00E923FD"/>
    <w:rsid w:val="00E924F7"/>
    <w:rsid w:val="00E9292A"/>
    <w:rsid w:val="00E94687"/>
    <w:rsid w:val="00E95DD9"/>
    <w:rsid w:val="00E96341"/>
    <w:rsid w:val="00E963A0"/>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2EB1"/>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2A8B"/>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3C6"/>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4B04"/>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E0F"/>
    <w:rsid w:val="00EF72D1"/>
    <w:rsid w:val="00EF77DC"/>
    <w:rsid w:val="00EF7936"/>
    <w:rsid w:val="00F00C01"/>
    <w:rsid w:val="00F00DE4"/>
    <w:rsid w:val="00F0135B"/>
    <w:rsid w:val="00F01FD1"/>
    <w:rsid w:val="00F02404"/>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E9D"/>
    <w:rsid w:val="00F16FDF"/>
    <w:rsid w:val="00F17672"/>
    <w:rsid w:val="00F179D0"/>
    <w:rsid w:val="00F17DA4"/>
    <w:rsid w:val="00F17DCE"/>
    <w:rsid w:val="00F21BE9"/>
    <w:rsid w:val="00F22750"/>
    <w:rsid w:val="00F23455"/>
    <w:rsid w:val="00F23A49"/>
    <w:rsid w:val="00F23CA1"/>
    <w:rsid w:val="00F2401A"/>
    <w:rsid w:val="00F24089"/>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794"/>
    <w:rsid w:val="00F318BA"/>
    <w:rsid w:val="00F318CC"/>
    <w:rsid w:val="00F31AC1"/>
    <w:rsid w:val="00F31DEA"/>
    <w:rsid w:val="00F32C6F"/>
    <w:rsid w:val="00F32E3C"/>
    <w:rsid w:val="00F3385A"/>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8F6"/>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6F92"/>
    <w:rsid w:val="00F47377"/>
    <w:rsid w:val="00F4749C"/>
    <w:rsid w:val="00F47626"/>
    <w:rsid w:val="00F476A9"/>
    <w:rsid w:val="00F47A05"/>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0B5B"/>
    <w:rsid w:val="00F6186F"/>
    <w:rsid w:val="00F61DD5"/>
    <w:rsid w:val="00F61FFB"/>
    <w:rsid w:val="00F6274E"/>
    <w:rsid w:val="00F62833"/>
    <w:rsid w:val="00F62AE5"/>
    <w:rsid w:val="00F62B07"/>
    <w:rsid w:val="00F62D01"/>
    <w:rsid w:val="00F62EE5"/>
    <w:rsid w:val="00F63BB0"/>
    <w:rsid w:val="00F64C7D"/>
    <w:rsid w:val="00F65784"/>
    <w:rsid w:val="00F66746"/>
    <w:rsid w:val="00F669C5"/>
    <w:rsid w:val="00F66DB8"/>
    <w:rsid w:val="00F672FF"/>
    <w:rsid w:val="00F67C1B"/>
    <w:rsid w:val="00F67F40"/>
    <w:rsid w:val="00F70195"/>
    <w:rsid w:val="00F70FC0"/>
    <w:rsid w:val="00F715E7"/>
    <w:rsid w:val="00F71FF8"/>
    <w:rsid w:val="00F721E2"/>
    <w:rsid w:val="00F72602"/>
    <w:rsid w:val="00F72DEA"/>
    <w:rsid w:val="00F732E4"/>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18"/>
    <w:rsid w:val="00F80E25"/>
    <w:rsid w:val="00F81475"/>
    <w:rsid w:val="00F81524"/>
    <w:rsid w:val="00F81A6A"/>
    <w:rsid w:val="00F822FE"/>
    <w:rsid w:val="00F82562"/>
    <w:rsid w:val="00F83142"/>
    <w:rsid w:val="00F83362"/>
    <w:rsid w:val="00F8381B"/>
    <w:rsid w:val="00F84101"/>
    <w:rsid w:val="00F84271"/>
    <w:rsid w:val="00F84D98"/>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C"/>
    <w:rsid w:val="00F93DB1"/>
    <w:rsid w:val="00F947BF"/>
    <w:rsid w:val="00F94CD4"/>
    <w:rsid w:val="00F9506A"/>
    <w:rsid w:val="00F955CD"/>
    <w:rsid w:val="00F959F2"/>
    <w:rsid w:val="00F95B03"/>
    <w:rsid w:val="00F96026"/>
    <w:rsid w:val="00F96B57"/>
    <w:rsid w:val="00F97CE1"/>
    <w:rsid w:val="00FA0966"/>
    <w:rsid w:val="00FA1419"/>
    <w:rsid w:val="00FA1755"/>
    <w:rsid w:val="00FA180A"/>
    <w:rsid w:val="00FA18F2"/>
    <w:rsid w:val="00FA1ECE"/>
    <w:rsid w:val="00FA208B"/>
    <w:rsid w:val="00FA267A"/>
    <w:rsid w:val="00FA280A"/>
    <w:rsid w:val="00FA318D"/>
    <w:rsid w:val="00FA368A"/>
    <w:rsid w:val="00FA3832"/>
    <w:rsid w:val="00FA3EBF"/>
    <w:rsid w:val="00FA4C90"/>
    <w:rsid w:val="00FA4EEC"/>
    <w:rsid w:val="00FA5127"/>
    <w:rsid w:val="00FA6905"/>
    <w:rsid w:val="00FA7A01"/>
    <w:rsid w:val="00FA7B31"/>
    <w:rsid w:val="00FB03E9"/>
    <w:rsid w:val="00FB08DC"/>
    <w:rsid w:val="00FB1250"/>
    <w:rsid w:val="00FB231E"/>
    <w:rsid w:val="00FB28CB"/>
    <w:rsid w:val="00FB2B23"/>
    <w:rsid w:val="00FB2F2E"/>
    <w:rsid w:val="00FB37C3"/>
    <w:rsid w:val="00FB4456"/>
    <w:rsid w:val="00FB4D43"/>
    <w:rsid w:val="00FB5120"/>
    <w:rsid w:val="00FB5485"/>
    <w:rsid w:val="00FB587D"/>
    <w:rsid w:val="00FB5D74"/>
    <w:rsid w:val="00FB5F5C"/>
    <w:rsid w:val="00FB6220"/>
    <w:rsid w:val="00FB6981"/>
    <w:rsid w:val="00FB6D84"/>
    <w:rsid w:val="00FB7076"/>
    <w:rsid w:val="00FB7543"/>
    <w:rsid w:val="00FB75FC"/>
    <w:rsid w:val="00FC0936"/>
    <w:rsid w:val="00FC0BCA"/>
    <w:rsid w:val="00FC0EAC"/>
    <w:rsid w:val="00FC0F75"/>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1E6"/>
    <w:rsid w:val="00FD2218"/>
    <w:rsid w:val="00FD28C6"/>
    <w:rsid w:val="00FD2A3E"/>
    <w:rsid w:val="00FD3BCE"/>
    <w:rsid w:val="00FD496E"/>
    <w:rsid w:val="00FD4EA9"/>
    <w:rsid w:val="00FD5091"/>
    <w:rsid w:val="00FD5275"/>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40"/>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D4B"/>
    <w:rsid w:val="00FF6FE3"/>
    <w:rsid w:val="00FF7625"/>
    <w:rsid w:val="01ACAE2A"/>
    <w:rsid w:val="02A5B310"/>
    <w:rsid w:val="036F9FAF"/>
    <w:rsid w:val="055AB46E"/>
    <w:rsid w:val="05B482E3"/>
    <w:rsid w:val="060EA3DB"/>
    <w:rsid w:val="063653B2"/>
    <w:rsid w:val="06A320FE"/>
    <w:rsid w:val="0778511C"/>
    <w:rsid w:val="07AA743C"/>
    <w:rsid w:val="0825C528"/>
    <w:rsid w:val="09FE87FE"/>
    <w:rsid w:val="0AB4EB49"/>
    <w:rsid w:val="0B9A585F"/>
    <w:rsid w:val="0C72485D"/>
    <w:rsid w:val="0C9E538D"/>
    <w:rsid w:val="0CD8499C"/>
    <w:rsid w:val="0D83D683"/>
    <w:rsid w:val="0DA1B3F3"/>
    <w:rsid w:val="0DB0AC54"/>
    <w:rsid w:val="0DFE31C0"/>
    <w:rsid w:val="0F79B9D7"/>
    <w:rsid w:val="10E0D201"/>
    <w:rsid w:val="11041DAD"/>
    <w:rsid w:val="114D992C"/>
    <w:rsid w:val="121E9E4D"/>
    <w:rsid w:val="14AA14F5"/>
    <w:rsid w:val="15FB6522"/>
    <w:rsid w:val="165C66F7"/>
    <w:rsid w:val="16649FEF"/>
    <w:rsid w:val="182B6F94"/>
    <w:rsid w:val="187314D3"/>
    <w:rsid w:val="193305E4"/>
    <w:rsid w:val="194588B5"/>
    <w:rsid w:val="1A0CC7BE"/>
    <w:rsid w:val="1AB5ADE8"/>
    <w:rsid w:val="1AECDB15"/>
    <w:rsid w:val="1C3EC466"/>
    <w:rsid w:val="1C8CA1DF"/>
    <w:rsid w:val="1D38DAFD"/>
    <w:rsid w:val="1DAFE385"/>
    <w:rsid w:val="21D19061"/>
    <w:rsid w:val="21E662A0"/>
    <w:rsid w:val="21F4B869"/>
    <w:rsid w:val="225CA34E"/>
    <w:rsid w:val="23272055"/>
    <w:rsid w:val="23954144"/>
    <w:rsid w:val="242F06C7"/>
    <w:rsid w:val="24DF3391"/>
    <w:rsid w:val="2657C157"/>
    <w:rsid w:val="26789B7A"/>
    <w:rsid w:val="268CE68B"/>
    <w:rsid w:val="26C5025E"/>
    <w:rsid w:val="27774248"/>
    <w:rsid w:val="27D707DD"/>
    <w:rsid w:val="27EC77F1"/>
    <w:rsid w:val="29F468E2"/>
    <w:rsid w:val="2A115A7D"/>
    <w:rsid w:val="2B4D64D2"/>
    <w:rsid w:val="2B7872A7"/>
    <w:rsid w:val="2E29257B"/>
    <w:rsid w:val="2E715A7F"/>
    <w:rsid w:val="2F33A853"/>
    <w:rsid w:val="2F7E7BA0"/>
    <w:rsid w:val="3003D639"/>
    <w:rsid w:val="3022A7F5"/>
    <w:rsid w:val="30CF78B4"/>
    <w:rsid w:val="34A1E81C"/>
    <w:rsid w:val="36EC78EE"/>
    <w:rsid w:val="36F4710C"/>
    <w:rsid w:val="390C2635"/>
    <w:rsid w:val="3920A23A"/>
    <w:rsid w:val="39D558DA"/>
    <w:rsid w:val="3AE9E302"/>
    <w:rsid w:val="3AEB5706"/>
    <w:rsid w:val="3B9683F7"/>
    <w:rsid w:val="3BCB3C2E"/>
    <w:rsid w:val="3CAB666A"/>
    <w:rsid w:val="40993BDC"/>
    <w:rsid w:val="411272C2"/>
    <w:rsid w:val="4284D176"/>
    <w:rsid w:val="42BBDEF2"/>
    <w:rsid w:val="42E0FEE6"/>
    <w:rsid w:val="446868FA"/>
    <w:rsid w:val="449EE389"/>
    <w:rsid w:val="44A8FB23"/>
    <w:rsid w:val="4638CD78"/>
    <w:rsid w:val="471E9E97"/>
    <w:rsid w:val="484339E3"/>
    <w:rsid w:val="48703D10"/>
    <w:rsid w:val="48C08A7A"/>
    <w:rsid w:val="4AD3BACB"/>
    <w:rsid w:val="4B428375"/>
    <w:rsid w:val="4B8F2946"/>
    <w:rsid w:val="4C4998DB"/>
    <w:rsid w:val="4D338AB3"/>
    <w:rsid w:val="4E973839"/>
    <w:rsid w:val="512C7C40"/>
    <w:rsid w:val="5150DE00"/>
    <w:rsid w:val="515AB37A"/>
    <w:rsid w:val="5189942C"/>
    <w:rsid w:val="52ECAE61"/>
    <w:rsid w:val="52F683DB"/>
    <w:rsid w:val="532B3C12"/>
    <w:rsid w:val="541F4BBD"/>
    <w:rsid w:val="55FA4715"/>
    <w:rsid w:val="5658C53A"/>
    <w:rsid w:val="569C1CFF"/>
    <w:rsid w:val="57E86241"/>
    <w:rsid w:val="583BAD14"/>
    <w:rsid w:val="58ED34F0"/>
    <w:rsid w:val="5B58F1E4"/>
    <w:rsid w:val="5CCEA306"/>
    <w:rsid w:val="5CD15AEC"/>
    <w:rsid w:val="5E1E1829"/>
    <w:rsid w:val="5E6D076E"/>
    <w:rsid w:val="5EE1B42A"/>
    <w:rsid w:val="607D848B"/>
    <w:rsid w:val="61981D74"/>
    <w:rsid w:val="61D6BAE2"/>
    <w:rsid w:val="633AA146"/>
    <w:rsid w:val="64D671A7"/>
    <w:rsid w:val="650E5BA4"/>
    <w:rsid w:val="6669A616"/>
    <w:rsid w:val="67777C98"/>
    <w:rsid w:val="67AF5CA0"/>
    <w:rsid w:val="6C9B753B"/>
    <w:rsid w:val="6CB288AC"/>
    <w:rsid w:val="6CB29864"/>
    <w:rsid w:val="6CDEAB8A"/>
    <w:rsid w:val="6DAB702B"/>
    <w:rsid w:val="6E9858D8"/>
    <w:rsid w:val="6EA8BB6A"/>
    <w:rsid w:val="6EFA4BB6"/>
    <w:rsid w:val="6F16824D"/>
    <w:rsid w:val="6F9619D1"/>
    <w:rsid w:val="71104140"/>
    <w:rsid w:val="712F5AB8"/>
    <w:rsid w:val="724B2FE2"/>
    <w:rsid w:val="7408959B"/>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4C89"/>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fillcolor="white">
      <v:fill color="white"/>
    </o:shapedefaults>
    <o:shapelayout v:ext="edit">
      <o:idmap v:ext="edit" data="2"/>
    </o:shapelayout>
  </w:shapeDefaults>
  <w:decimalSymbol w:val=","/>
  <w:listSeparator w:val=";"/>
  <w14:docId w14:val="3978106C"/>
  <w15:docId w15:val="{917D8D94-0522-40C2-A9F6-72D749ED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67"/>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Ecofont_Spranq_eco_Sans" w:eastAsiaTheme="minorEastAsia" w:hAnsi="Ecofont_Spranq_eco_Sans" w:cs="Tahoma"/>
      <w:sz w:val="24"/>
      <w:szCs w:val="24"/>
    </w:rPr>
  </w:style>
  <w:style w:type="paragraph" w:styleId="Ttulo1">
    <w:name w:val="heading 1"/>
    <w:basedOn w:val="Normal"/>
    <w:next w:val="Normal"/>
    <w:link w:val="Ttulo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eastAsia="en-US"/>
    </w:rPr>
  </w:style>
  <w:style w:type="paragraph" w:styleId="Ttulo4">
    <w:name w:val="heading 4"/>
    <w:basedOn w:val="Normal"/>
    <w:next w:val="Normal"/>
    <w:link w:val="Ttulo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HiperlinkVisitado">
    <w:name w:val="FollowedHyperlink"/>
    <w:basedOn w:val="Fontepargpadro"/>
    <w:uiPriority w:val="99"/>
    <w:semiHidden/>
    <w:unhideWhenUsed/>
    <w:rPr>
      <w:color w:val="800080" w:themeColor="followedHyperlink"/>
      <w:u w:val="single"/>
    </w:rPr>
  </w:style>
  <w:style w:type="character" w:styleId="nfase">
    <w:name w:val="Emphasis"/>
    <w:basedOn w:val="Fontepargpadro"/>
    <w:uiPriority w:val="20"/>
    <w:qFormat/>
    <w:rPr>
      <w:i/>
      <w:iCs/>
    </w:rPr>
  </w:style>
  <w:style w:type="character" w:styleId="Hyperlink">
    <w:name w:val="Hyperlink"/>
    <w:qFormat/>
    <w:rPr>
      <w:color w:val="000080"/>
      <w:u w:val="single"/>
    </w:rPr>
  </w:style>
  <w:style w:type="paragraph" w:styleId="Corpodetexto">
    <w:name w:val="Body Text"/>
    <w:basedOn w:val="Normal"/>
    <w:link w:val="CorpodetextoChar"/>
    <w:uiPriority w:val="99"/>
    <w:unhideWhenUsed/>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link w:val="TextodecomentrioChar"/>
    <w:uiPriority w:val="99"/>
    <w:unhideWhenUsed/>
    <w:qFormat/>
    <w:rPr>
      <w:sz w:val="20"/>
      <w:szCs w:val="20"/>
    </w:rPr>
  </w:style>
  <w:style w:type="paragraph" w:styleId="Ttulo">
    <w:name w:val="Title"/>
    <w:basedOn w:val="Normal"/>
    <w:next w:val="Normal"/>
    <w:link w:val="Ttulo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arcadores5">
    <w:name w:val="List Bullet 5"/>
    <w:basedOn w:val="Normal"/>
    <w:qFormat/>
    <w:pPr>
      <w:numPr>
        <w:numId w:val="1"/>
      </w:numPr>
      <w:contextualSpacing/>
    </w:pPr>
  </w:style>
  <w:style w:type="paragraph" w:styleId="NormalWeb">
    <w:name w:val="Normal (Web)"/>
    <w:basedOn w:val="Normal"/>
    <w:uiPriority w:val="99"/>
    <w:qFormat/>
    <w:pPr>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qFormat/>
    <w:pPr>
      <w:tabs>
        <w:tab w:val="center" w:pos="4252"/>
        <w:tab w:val="right" w:pos="8504"/>
      </w:tabs>
    </w:pPr>
  </w:style>
  <w:style w:type="paragraph" w:styleId="Textodebalo">
    <w:name w:val="Balloon Text"/>
    <w:basedOn w:val="Normal"/>
    <w:link w:val="TextodebaloChar"/>
    <w:uiPriority w:val="99"/>
    <w:qFormat/>
    <w:rPr>
      <w:rFonts w:ascii="Tahoma" w:hAnsi="Tahoma"/>
      <w:sz w:val="16"/>
      <w:szCs w:val="16"/>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pPr>
      <w:ind w:left="720"/>
      <w:contextualSpacing/>
    </w:p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paragraph" w:customStyle="1" w:styleId="Nvel2">
    <w:name w:val="Nível 2"/>
    <w:basedOn w:val="Normal"/>
    <w:next w:val="Normal"/>
    <w:qFormat/>
    <w:pPr>
      <w:spacing w:after="120"/>
      <w:jc w:val="both"/>
    </w:pPr>
    <w:rPr>
      <w:rFonts w:ascii="Arial" w:hAnsi="Arial" w:cs="Times New Roman"/>
      <w:b/>
      <w:szCs w:val="20"/>
    </w:rPr>
  </w:style>
  <w:style w:type="character" w:customStyle="1" w:styleId="normalchar1">
    <w:name w:val="normal__char1"/>
    <w:qFormat/>
    <w:rPr>
      <w:rFonts w:ascii="Arial" w:hAnsi="Arial" w:cs="Arial" w:hint="default"/>
      <w:sz w:val="24"/>
      <w:szCs w:val="24"/>
      <w:u w:val="none"/>
    </w:rPr>
  </w:style>
  <w:style w:type="character" w:customStyle="1" w:styleId="apple-style-span">
    <w:name w:val="apple-style-span"/>
    <w:basedOn w:val="Fontepargpadro"/>
    <w:qFormat/>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qFormat/>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Pr>
      <w:szCs w:val="20"/>
    </w:rPr>
  </w:style>
  <w:style w:type="character" w:customStyle="1" w:styleId="NotaexplicativaChar">
    <w:name w:val="Nota explicativa Char"/>
    <w:basedOn w:val="CitaoChar"/>
    <w:link w:val="Notaexplicativa"/>
    <w:qFormat/>
    <w:rPr>
      <w:rFonts w:ascii="Arial" w:eastAsia="Calibri" w:hAnsi="Arial" w:cs="Tahoma"/>
      <w:i/>
      <w:iCs/>
      <w:color w:val="000000"/>
      <w:szCs w:val="24"/>
      <w:shd w:val="clear" w:color="auto" w:fill="FFFFCC"/>
    </w:rPr>
  </w:style>
  <w:style w:type="character" w:customStyle="1" w:styleId="CabealhoChar">
    <w:name w:val="Cabeçalho Char"/>
    <w:link w:val="Cabealho"/>
    <w:uiPriority w:val="99"/>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TextodecomentrioChar">
    <w:name w:val="Texto de comentário Char"/>
    <w:basedOn w:val="Fontepargpadro"/>
    <w:link w:val="Textodecomentrio"/>
    <w:uiPriority w:val="99"/>
    <w:qFormat/>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uiPriority w:val="99"/>
    <w:semiHidden/>
    <w:rPr>
      <w:rFonts w:ascii="Ecofont_Spranq_eco_Sans" w:hAnsi="Ecofont_Spranq_eco_Sans" w:cs="Tahoma"/>
      <w:b/>
      <w:bCs/>
      <w:lang w:eastAsia="pt-BR"/>
    </w:rPr>
  </w:style>
  <w:style w:type="character" w:customStyle="1" w:styleId="Ttulo4Char">
    <w:name w:val="Título 4 Char"/>
    <w:basedOn w:val="Fontepargpadro"/>
    <w:link w:val="Ttulo4"/>
    <w:qFormat/>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pPr>
      <w:numPr>
        <w:numId w:val="2"/>
      </w:numPr>
      <w:tabs>
        <w:tab w:val="left" w:pos="0"/>
      </w:tabs>
      <w:spacing w:before="240"/>
      <w:jc w:val="both"/>
    </w:pPr>
    <w:rPr>
      <w:rFonts w:ascii="Arial" w:hAnsi="Arial" w:cs="Arial"/>
      <w:color w:val="auto"/>
      <w:sz w:val="20"/>
      <w:szCs w:val="20"/>
    </w:rPr>
  </w:style>
  <w:style w:type="paragraph" w:customStyle="1" w:styleId="Nivel01Titulo">
    <w:name w:val="Nivel_01_Titulo"/>
    <w:basedOn w:val="Nivel01"/>
    <w:link w:val="Nivel01TituloChar"/>
    <w:qFormat/>
    <w:pPr>
      <w:jc w:val="left"/>
    </w:pPr>
    <w:rPr>
      <w:rFonts w:cstheme="majorBidi"/>
      <w:color w:val="000000" w:themeColor="text1"/>
      <w:spacing w:val="5"/>
      <w:kern w:val="28"/>
      <w:sz w:val="52"/>
      <w:szCs w:val="52"/>
    </w:rPr>
  </w:style>
  <w:style w:type="character" w:customStyle="1" w:styleId="TtuloChar">
    <w:name w:val="Título Char"/>
    <w:basedOn w:val="Fontepargpadro"/>
    <w:link w:val="Ttulo"/>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qFormat/>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qFormat/>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spellingerror">
    <w:name w:val="spellingerror"/>
    <w:basedOn w:val="Fontepargpadro"/>
    <w:qFormat/>
  </w:style>
  <w:style w:type="character" w:customStyle="1" w:styleId="CorpodetextoChar">
    <w:name w:val="Corpo de texto Char"/>
    <w:basedOn w:val="Fontepargpadro"/>
    <w:link w:val="Corpodetexto"/>
    <w:uiPriority w:val="99"/>
    <w:qFormat/>
    <w:rPr>
      <w:rFonts w:eastAsia="Times New Roman"/>
      <w:sz w:val="24"/>
      <w:szCs w:val="24"/>
      <w:lang w:eastAsia="pt-BR"/>
    </w:rPr>
  </w:style>
  <w:style w:type="paragraph" w:customStyle="1" w:styleId="Nivel1">
    <w:name w:val="Nivel1"/>
    <w:basedOn w:val="Ttulo1"/>
    <w:link w:val="Nivel1Char"/>
    <w:qFormat/>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qFormat/>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pPr>
      <w:ind w:left="720"/>
    </w:pPr>
    <w:rPr>
      <w:rFonts w:eastAsia="Times New Roman" w:cs="Ecofont_Spranq_eco_Sans"/>
    </w:rPr>
  </w:style>
  <w:style w:type="paragraph" w:customStyle="1" w:styleId="Nivel2">
    <w:name w:val="Nivel 2"/>
    <w:basedOn w:val="Normal"/>
    <w:link w:val="Nivel2Char"/>
    <w:qFormat/>
    <w:pPr>
      <w:numPr>
        <w:ilvl w:val="1"/>
        <w:numId w:val="2"/>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qFormat/>
    <w:pPr>
      <w:numPr>
        <w:ilvl w:val="0"/>
        <w:numId w:val="0"/>
      </w:numPr>
      <w:ind w:left="360" w:hanging="360"/>
    </w:pPr>
    <w:rPr>
      <w:b/>
    </w:rPr>
  </w:style>
  <w:style w:type="paragraph" w:customStyle="1" w:styleId="Nivel3">
    <w:name w:val="Nivel 3"/>
    <w:basedOn w:val="Normal"/>
    <w:link w:val="Nivel3Char"/>
    <w:qFormat/>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pPr>
      <w:numPr>
        <w:ilvl w:val="3"/>
      </w:numPr>
      <w:ind w:left="851" w:firstLine="0"/>
    </w:pPr>
    <w:rPr>
      <w:color w:val="auto"/>
    </w:rPr>
  </w:style>
  <w:style w:type="paragraph" w:customStyle="1" w:styleId="Nivel5">
    <w:name w:val="Nivel 5"/>
    <w:basedOn w:val="Nivel4"/>
    <w:qFormat/>
    <w:pPr>
      <w:numPr>
        <w:ilvl w:val="4"/>
      </w:numPr>
      <w:ind w:left="1276" w:firstLine="0"/>
    </w:pPr>
  </w:style>
  <w:style w:type="character" w:customStyle="1" w:styleId="Nivel4Char">
    <w:name w:val="Nivel 4 Char"/>
    <w:basedOn w:val="Fontepargpadro"/>
    <w:link w:val="Nivel4"/>
    <w:qFormat/>
    <w:rPr>
      <w:rFonts w:ascii="Arial" w:hAnsi="Arial" w:cs="Arial"/>
      <w:lang w:eastAsia="pt-BR"/>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qFormat/>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qFormat/>
    <w:rPr>
      <w:rFonts w:ascii="Times New Roman" w:hAnsi="Times New Roman" w:cs="Times New Roman" w:hint="default"/>
      <w:sz w:val="26"/>
      <w:szCs w:val="26"/>
      <w:u w:val="none"/>
    </w:rPr>
  </w:style>
  <w:style w:type="character" w:customStyle="1" w:styleId="em0020ementachar1">
    <w:name w:val="em_0020ementa__char1"/>
    <w:qFormat/>
    <w:rPr>
      <w:rFonts w:ascii="Times New Roman" w:hAnsi="Times New Roman" w:cs="Times New Roman" w:hint="default"/>
      <w:sz w:val="28"/>
      <w:szCs w:val="28"/>
      <w:u w:val="none"/>
    </w:rPr>
  </w:style>
  <w:style w:type="paragraph" w:customStyle="1" w:styleId="Reviso1">
    <w:name w:val="Revisão1"/>
    <w:hidden/>
    <w:uiPriority w:val="99"/>
    <w:semiHidden/>
    <w:qFormat/>
    <w:rPr>
      <w:rFonts w:ascii="Ecofont_Spranq_eco_Sans" w:eastAsia="Times New Roman" w:hAnsi="Ecofont_Spranq_eco_Sans" w:cs="Tahoma"/>
      <w:sz w:val="24"/>
      <w:szCs w:val="24"/>
    </w:rPr>
  </w:style>
  <w:style w:type="character" w:customStyle="1" w:styleId="Manoel">
    <w:name w:val="Manoel"/>
    <w:qFormat/>
    <w:rPr>
      <w:rFonts w:ascii="Arial" w:hAnsi="Arial" w:cs="Arial"/>
      <w:color w:val="7030A0"/>
      <w:sz w:val="20"/>
    </w:rPr>
  </w:style>
  <w:style w:type="character" w:customStyle="1" w:styleId="ListLabel12">
    <w:name w:val="ListLabel 12"/>
    <w:qFormat/>
    <w:rPr>
      <w:b/>
    </w:rPr>
  </w:style>
  <w:style w:type="paragraph" w:customStyle="1" w:styleId="texto1">
    <w:name w:val="texto1"/>
    <w:basedOn w:val="Normal"/>
    <w:qFormat/>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qFormat/>
    <w:rPr>
      <w:rFonts w:ascii="Arial" w:eastAsia="Calibri" w:hAnsi="Arial"/>
      <w:i/>
      <w:iCs/>
      <w:color w:val="000000"/>
      <w:szCs w:val="24"/>
      <w:shd w:val="clear" w:color="auto" w:fill="FFFFCC"/>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qFormat/>
    <w:pPr>
      <w:ind w:firstLine="1134"/>
      <w:jc w:val="both"/>
    </w:pPr>
    <w:rPr>
      <w:rFonts w:ascii="Times New Roman" w:eastAsia="Times New Roman" w:hAnsi="Times New Roman" w:cs="Times New Roman"/>
      <w:szCs w:val="22"/>
      <w:lang w:eastAsia="en-US"/>
    </w:rPr>
  </w:style>
  <w:style w:type="paragraph" w:customStyle="1" w:styleId="Normal1">
    <w:name w:val="Normal_1"/>
    <w:qFormat/>
    <w:rPr>
      <w:rFonts w:eastAsia="Times New Roman"/>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qFormat/>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Nivel2Char">
    <w:name w:val="Nivel 2 Char"/>
    <w:basedOn w:val="Fontepargpadro"/>
    <w:link w:val="Nivel2"/>
    <w:qFormat/>
    <w:locked/>
    <w:rPr>
      <w:rFonts w:ascii="Arial" w:hAnsi="Arial" w:cs="Arial"/>
      <w:color w:val="000000"/>
      <w:lang w:eastAsia="pt-BR"/>
    </w:rPr>
  </w:style>
  <w:style w:type="paragraph" w:customStyle="1" w:styleId="Nvel2Opcional">
    <w:name w:val="Nível 2 Opcional"/>
    <w:basedOn w:val="Nivel2"/>
    <w:link w:val="Nvel2OpcionalChar"/>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qFormat/>
    <w:rPr>
      <w:rFonts w:ascii="Arial" w:eastAsia="Times New Roman" w:hAnsi="Arial" w:cs="Arial"/>
      <w:i/>
      <w:color w:val="FF0000"/>
      <w:lang w:eastAsia="pt-BR"/>
    </w:rPr>
  </w:style>
  <w:style w:type="character" w:customStyle="1" w:styleId="Nvel3OpcionalChar">
    <w:name w:val="Nível 3 Opcional Char"/>
    <w:basedOn w:val="Fontepargpadro"/>
    <w:link w:val="Nvel3Opcional"/>
    <w:rPr>
      <w:rFonts w:ascii="Arial" w:eastAsia="Times New Roman" w:hAnsi="Arial" w:cs="Arial"/>
      <w:i/>
      <w:iCs/>
      <w:color w:val="FF0000"/>
      <w:lang w:eastAsia="pt-BR"/>
    </w:rPr>
  </w:style>
  <w:style w:type="character" w:styleId="TextodoEspaoReservado">
    <w:name w:val="Placeholder Text"/>
    <w:basedOn w:val="Fontepargpadro"/>
    <w:uiPriority w:val="67"/>
    <w:semiHidden/>
    <w:rPr>
      <w:color w:val="808080"/>
    </w:rPr>
  </w:style>
  <w:style w:type="character" w:customStyle="1" w:styleId="PargrafodaListaChar">
    <w:name w:val="Parágrafo da Lista Char"/>
    <w:basedOn w:val="Fontepargpadro"/>
    <w:link w:val="PargrafodaLista"/>
    <w:uiPriority w:val="34"/>
    <w:qFormat/>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4061" w:themeColor="accent1" w:themeShade="80"/>
      <w:sz w:val="24"/>
      <w:szCs w:val="24"/>
    </w:rPr>
  </w:style>
  <w:style w:type="character" w:customStyle="1" w:styleId="Ttulo6Char">
    <w:name w:val="Título 6 Char"/>
    <w:basedOn w:val="Fontepargpadro"/>
    <w:link w:val="Ttulo6"/>
    <w:uiPriority w:val="9"/>
    <w:semiHidden/>
    <w:rPr>
      <w:rFonts w:asciiTheme="majorHAnsi" w:eastAsiaTheme="majorEastAsia" w:hAnsiTheme="majorHAnsi" w:cstheme="majorBidi"/>
      <w:color w:val="244061" w:themeColor="accent1" w:themeShade="80"/>
      <w:sz w:val="22"/>
      <w:szCs w:val="22"/>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qFormat/>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uiPriority w:val="99"/>
    <w:semiHidden/>
    <w:unhideWhenUsed/>
    <w:rPr>
      <w:color w:val="605E5C"/>
      <w:shd w:val="clear" w:color="auto" w:fill="E1DFDD"/>
    </w:rPr>
  </w:style>
  <w:style w:type="character" w:customStyle="1" w:styleId="MenoPendente4">
    <w:name w:val="Menção Pendente4"/>
    <w:basedOn w:val="Fontepargpadro"/>
    <w:uiPriority w:val="99"/>
    <w:semiHidden/>
    <w:unhideWhenUsed/>
    <w:qFormat/>
    <w:rPr>
      <w:color w:val="605E5C"/>
      <w:shd w:val="clear" w:color="auto" w:fill="E1DFDD"/>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Pr>
      <w:rFonts w:ascii="Arial" w:eastAsiaTheme="minorHAnsi" w:hAnsi="Arial" w:cs="Arial"/>
      <w:b/>
      <w:bCs/>
      <w:i/>
      <w:iCs/>
      <w:color w:val="FF0000"/>
      <w:sz w:val="24"/>
      <w:szCs w:val="24"/>
      <w:u w:val="single"/>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rPr>
      <w:i/>
      <w:iCs/>
      <w:color w:val="FF0000"/>
    </w:rPr>
  </w:style>
  <w:style w:type="character" w:customStyle="1" w:styleId="Nvel2-RedChar">
    <w:name w:val="Nível 2 -Red Char"/>
    <w:basedOn w:val="Nivel2Char"/>
    <w:link w:val="Nvel2-Red"/>
    <w:rPr>
      <w:rFonts w:ascii="Arial" w:hAnsi="Arial" w:cs="Arial"/>
      <w:i/>
      <w:iCs/>
      <w:color w:val="FF0000"/>
      <w:lang w:eastAsia="pt-BR"/>
    </w:rPr>
  </w:style>
  <w:style w:type="paragraph" w:customStyle="1" w:styleId="Nvel4-R">
    <w:name w:val="Nível 4-R"/>
    <w:basedOn w:val="Nivel4"/>
    <w:link w:val="Nvel4-RChar"/>
    <w:qFormat/>
    <w:pPr>
      <w:ind w:left="2491" w:hanging="648"/>
    </w:pPr>
    <w:rPr>
      <w:i/>
      <w:iCs/>
      <w:color w:val="FF0000"/>
    </w:rPr>
  </w:style>
  <w:style w:type="character" w:customStyle="1" w:styleId="Nivel3Char">
    <w:name w:val="Nivel 3 Char"/>
    <w:basedOn w:val="Fontepargpadro"/>
    <w:link w:val="Nivel3"/>
    <w:qFormat/>
    <w:rPr>
      <w:rFonts w:ascii="Arial" w:hAnsi="Arial" w:cs="Arial"/>
      <w:color w:val="000000"/>
      <w:lang w:eastAsia="pt-BR"/>
    </w:rPr>
  </w:style>
  <w:style w:type="character" w:customStyle="1" w:styleId="Nvel3-RChar">
    <w:name w:val="Nível 3-R Char"/>
    <w:basedOn w:val="Nivel3Char"/>
    <w:link w:val="Nvel3-R"/>
    <w:qFormat/>
    <w:rPr>
      <w:rFonts w:ascii="Arial" w:hAnsi="Arial" w:cs="Arial"/>
      <w:i/>
      <w:iCs/>
      <w:color w:val="FF0000"/>
      <w:lang w:eastAsia="pt-BR"/>
    </w:rPr>
  </w:style>
  <w:style w:type="paragraph" w:customStyle="1" w:styleId="Nvel1-SemNum">
    <w:name w:val="Nível 1-Sem Num"/>
    <w:basedOn w:val="Nivel01"/>
    <w:link w:val="Nvel1-SemNumChar"/>
    <w:qFormat/>
    <w:pPr>
      <w:numPr>
        <w:numId w:val="0"/>
      </w:numPr>
      <w:ind w:left="357"/>
      <w:outlineLvl w:val="1"/>
    </w:pPr>
    <w:rPr>
      <w:color w:val="FF0000"/>
    </w:rPr>
  </w:style>
  <w:style w:type="character" w:customStyle="1" w:styleId="Nvel4-RChar">
    <w:name w:val="Nível 4-R Char"/>
    <w:basedOn w:val="Nivel4Char"/>
    <w:link w:val="Nvel4-R"/>
    <w:qFormat/>
    <w:rPr>
      <w:rFonts w:ascii="Arial" w:hAnsi="Arial" w:cs="Arial"/>
      <w:i/>
      <w:iCs/>
      <w:color w:val="FF0000"/>
      <w:lang w:eastAsia="pt-BR"/>
    </w:rPr>
  </w:style>
  <w:style w:type="character" w:customStyle="1" w:styleId="LinkdaInternet">
    <w:name w:val="Link da Internet"/>
    <w:basedOn w:val="Fontepargpadro"/>
    <w:uiPriority w:val="99"/>
    <w:unhideWhenUsed/>
    <w:rPr>
      <w:color w:val="0000FF" w:themeColor="hyperlink"/>
      <w:u w:val="single"/>
    </w:rPr>
  </w:style>
  <w:style w:type="character" w:customStyle="1" w:styleId="Nvel1-SemNumChar">
    <w:name w:val="Nível 1-Sem Num Char"/>
    <w:basedOn w:val="Nivel01Char"/>
    <w:link w:val="Nvel1-SemNum"/>
    <w:rPr>
      <w:rFonts w:ascii="Arial" w:eastAsiaTheme="majorEastAsia" w:hAnsi="Arial" w:cs="Arial"/>
      <w:b/>
      <w:bCs/>
      <w:color w:val="FF0000"/>
      <w:spacing w:val="5"/>
      <w:kern w:val="28"/>
      <w:sz w:val="52"/>
      <w:szCs w:val="52"/>
      <w:lang w:eastAsia="pt-BR"/>
    </w:rPr>
  </w:style>
  <w:style w:type="paragraph" w:customStyle="1" w:styleId="citao2">
    <w:name w:val="citação 2"/>
    <w:basedOn w:val="Citao"/>
    <w:qFormat/>
    <w:pPr>
      <w:overflowPunct w:val="0"/>
    </w:pPr>
    <w:rPr>
      <w:szCs w:val="20"/>
    </w:rPr>
  </w:style>
  <w:style w:type="paragraph" w:customStyle="1" w:styleId="Prembulo">
    <w:name w:val="Preâmbulo"/>
    <w:basedOn w:val="Normal"/>
    <w:link w:val="PrembuloChar"/>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qFormat/>
    <w:rPr>
      <w:rFonts w:ascii="Arial" w:eastAsia="Arial" w:hAnsi="Arial" w:cs="Arial"/>
      <w:bCs/>
      <w:lang w:eastAsia="pt-BR"/>
    </w:rPr>
  </w:style>
  <w:style w:type="character" w:customStyle="1" w:styleId="MenoPendente5">
    <w:name w:val="Menção Pendente5"/>
    <w:basedOn w:val="Fontepargpadro"/>
    <w:uiPriority w:val="99"/>
    <w:semiHidden/>
    <w:unhideWhenUsed/>
    <w:qFormat/>
    <w:rPr>
      <w:color w:val="605E5C"/>
      <w:shd w:val="clear" w:color="auto" w:fill="E1DFDD"/>
    </w:rPr>
  </w:style>
  <w:style w:type="character" w:customStyle="1" w:styleId="UnresolvedMention1">
    <w:name w:val="Unresolved Mention1"/>
    <w:basedOn w:val="Fontepargpadro"/>
    <w:uiPriority w:val="99"/>
    <w:semiHidden/>
    <w:unhideWhenUsed/>
    <w:qFormat/>
    <w:rPr>
      <w:color w:val="605E5C"/>
      <w:shd w:val="clear" w:color="auto" w:fill="E1DFDD"/>
    </w:rPr>
  </w:style>
  <w:style w:type="character" w:customStyle="1" w:styleId="MenoPendente6">
    <w:name w:val="Menção Pendente6"/>
    <w:basedOn w:val="Fontepargpadro"/>
    <w:uiPriority w:val="99"/>
    <w:semiHidden/>
    <w:unhideWhenUsed/>
    <w:qFormat/>
    <w:rPr>
      <w:color w:val="605E5C"/>
      <w:shd w:val="clear" w:color="auto" w:fill="E1DFDD"/>
    </w:rPr>
  </w:style>
  <w:style w:type="character" w:customStyle="1" w:styleId="MenoPendente7">
    <w:name w:val="Menção Pendente7"/>
    <w:basedOn w:val="Fontepargpadro"/>
    <w:uiPriority w:val="99"/>
    <w:semiHidden/>
    <w:unhideWhenUsed/>
    <w:qFormat/>
    <w:rPr>
      <w:color w:val="605E5C"/>
      <w:shd w:val="clear" w:color="auto" w:fill="E1DFDD"/>
    </w:rPr>
  </w:style>
  <w:style w:type="character" w:customStyle="1" w:styleId="MenoPendente8">
    <w:name w:val="Menção Pendente8"/>
    <w:basedOn w:val="Fontepargpadro"/>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citacao@reavelveiculos.com" TargetMode="External"/><Relationship Id="rId13" Type="http://schemas.openxmlformats.org/officeDocument/2006/relationships/hyperlink" Target="https://www.planalto.gov.br/ccivil_03/_ato2015-2018/2018/lei/l13709.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_ato2015-2018/2018/lei/l13709.htm" TargetMode="External"/><Relationship Id="rId17" Type="http://schemas.openxmlformats.org/officeDocument/2006/relationships/hyperlink" Target="https://www.planalto.gov.br/ccivil_03/leis/l8078compilado.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2/decreto/d7724.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5-2018/2018/lei/l1370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planalto.gov.br/ccivil_03/_ato2015-2018/2018/lei/l13709.htm" TargetMode="External"/><Relationship Id="rId19"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planalto.gov.br/ccivil_03/_ato2015-2018/2018/lei/l13709.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ren-mt.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91423-4C2D-4D7D-A457-68A99454DFA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3995</Words>
  <Characters>21573</Characters>
  <Application>Microsoft Office Word</Application>
  <DocSecurity>0</DocSecurity>
  <Lines>179</Lines>
  <Paragraphs>51</Paragraphs>
  <ScaleCrop>false</ScaleCrop>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Lelê Espiga</cp:lastModifiedBy>
  <cp:revision>5</cp:revision>
  <dcterms:created xsi:type="dcterms:W3CDTF">2025-08-13T18:02:00Z</dcterms:created>
  <dcterms:modified xsi:type="dcterms:W3CDTF">2026-01-14T22:07:00Z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04053C4E9FFC4225900ACB0C846F6F86_13</vt:lpwstr>
  </property>
</Properties>
</file>