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rFonts w:hint="default"/>
          <w:sz w:val="24"/>
          <w:lang w:val="pt-BR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hint="default" w:ascii="Times New Roman" w:hAnsi="Times New Roman" w:cs="Times New Roman"/>
          <w:b/>
          <w:bCs/>
          <w:sz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lang w:val="pt-BR"/>
        </w:rPr>
        <w:t>ANEXO VII</w:t>
      </w:r>
    </w:p>
    <w:p>
      <w:pPr>
        <w:jc w:val="center"/>
        <w:rPr>
          <w:rFonts w:ascii="Arial" w:hAnsi="Arial" w:cs="Arial"/>
          <w:b/>
          <w:u w:val="single"/>
        </w:rPr>
      </w:pPr>
    </w:p>
    <w:p>
      <w:pPr>
        <w:jc w:val="center"/>
        <w:rPr>
          <w:rFonts w:ascii="Arial" w:hAnsi="Arial" w:cs="Arial"/>
          <w:b/>
          <w:u w:val="single"/>
        </w:rPr>
      </w:pPr>
    </w:p>
    <w:p>
      <w:pPr>
        <w:pStyle w:val="29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Instrumento de Medição de Resultado – IMR (Anexo V-B da IN SEGES/MP 05/2017)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CONSELHO REGIONAL DE ENFERMAGEM DE </w:t>
      </w:r>
      <w:r>
        <w:rPr>
          <w:rFonts w:hint="default" w:ascii="Arial" w:hAnsi="Arial" w:cs="Arial"/>
          <w:b/>
          <w:lang w:val="pt-BR"/>
        </w:rPr>
        <w:t>MATO GROSSO</w:t>
      </w:r>
      <w:r>
        <w:rPr>
          <w:rFonts w:ascii="Arial" w:hAnsi="Arial" w:cs="Arial"/>
          <w:b/>
        </w:rPr>
        <w:t xml:space="preserve"> – COREN/M</w:t>
      </w:r>
      <w:r>
        <w:rPr>
          <w:rFonts w:hint="default" w:ascii="Arial" w:hAnsi="Arial" w:cs="Arial"/>
          <w:b/>
          <w:lang w:val="pt-BR"/>
        </w:rPr>
        <w:t>T</w:t>
      </w:r>
    </w:p>
    <w:p>
      <w:pPr>
        <w:jc w:val="center"/>
        <w:rPr>
          <w:rFonts w:ascii="Arial" w:hAnsi="Arial" w:cs="Arial"/>
          <w:b/>
        </w:rPr>
      </w:pPr>
      <w:bookmarkStart w:id="0" w:name="_Hlk6494855"/>
    </w:p>
    <w:p>
      <w:pPr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PREGÃO Nº </w:t>
      </w:r>
      <w:r>
        <w:rPr>
          <w:rFonts w:hint="default" w:ascii="Arial" w:hAnsi="Arial" w:cs="Arial"/>
          <w:b/>
          <w:lang w:val="pt-BR"/>
        </w:rPr>
        <w:t>90002/2024</w:t>
      </w:r>
      <w:r>
        <w:rPr>
          <w:rFonts w:ascii="Arial" w:hAnsi="Arial" w:cs="Arial"/>
          <w:b/>
        </w:rPr>
        <w:t xml:space="preserve"> - </w:t>
      </w:r>
      <w:bookmarkEnd w:id="0"/>
      <w:r>
        <w:rPr>
          <w:rFonts w:ascii="Arial" w:hAnsi="Arial" w:cs="Arial"/>
          <w:b/>
        </w:rPr>
        <w:t>PROCESSO N°</w:t>
      </w:r>
      <w:r>
        <w:rPr>
          <w:rFonts w:hint="default" w:ascii="Arial" w:hAnsi="Arial" w:cs="Arial"/>
          <w:b/>
          <w:lang w:val="pt-BR"/>
        </w:rPr>
        <w:t>04/2024</w:t>
      </w:r>
    </w:p>
    <w:p>
      <w:pPr>
        <w:pStyle w:val="29"/>
        <w:rPr>
          <w:rFonts w:ascii="Arial" w:hAnsi="Arial" w:cs="Arial"/>
          <w:sz w:val="20"/>
          <w:u w:val="single"/>
        </w:rPr>
      </w:pPr>
    </w:p>
    <w:p>
      <w:pPr>
        <w:pStyle w:val="29"/>
        <w:rPr>
          <w:rFonts w:ascii="Arial" w:hAnsi="Arial" w:cs="Arial"/>
          <w:sz w:val="20"/>
          <w:u w:val="single"/>
        </w:rPr>
      </w:pPr>
    </w:p>
    <w:p>
      <w:pPr>
        <w:pStyle w:val="29"/>
        <w:numPr>
          <w:ilvl w:val="0"/>
          <w:numId w:val="2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Para a avaliação da qualidade dos serviços prestados a fiscalização do contrato utilizará os indicadores descritos nos quadros a seguir:</w:t>
      </w:r>
    </w:p>
    <w:p>
      <w:pPr>
        <w:pStyle w:val="29"/>
        <w:ind w:left="720"/>
        <w:rPr>
          <w:rFonts w:ascii="Arial" w:hAnsi="Arial" w:cs="Arial"/>
          <w:bCs/>
          <w:sz w:val="20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Definição: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 xml:space="preserve">Instrumento de Medição de Resultado é o mecanismo que define, em bases compreensíveis, tangíveis, objetivamente observáveis e comprováveis, os níveis esperados de qualidade da prestação dos serviços e respectivas adequações de pagamento. </w:t>
      </w:r>
    </w:p>
    <w:p>
      <w:pPr>
        <w:pStyle w:val="29"/>
        <w:ind w:left="1789"/>
        <w:rPr>
          <w:rFonts w:ascii="Arial" w:hAnsi="Arial" w:eastAsia="Calibri" w:cs="Arial"/>
          <w:b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Objetivo a atingir: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>prestação do serviço em elevados níveis de qualidade, para fins de eficiência e economicidade.</w:t>
      </w: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  </w:t>
      </w:r>
    </w:p>
    <w:p>
      <w:pPr>
        <w:pStyle w:val="16"/>
        <w:rPr>
          <w:rFonts w:ascii="Arial" w:hAnsi="Arial" w:eastAsia="Calibri" w:cs="Arial"/>
          <w:bCs/>
          <w:color w:val="000000"/>
          <w:lang w:eastAsia="en-US"/>
        </w:rPr>
      </w:pPr>
    </w:p>
    <w:p>
      <w:pPr>
        <w:pStyle w:val="29"/>
        <w:ind w:left="1789"/>
        <w:rPr>
          <w:rFonts w:ascii="Arial" w:hAnsi="Arial" w:eastAsia="Calibri" w:cs="Arial"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bCs/>
          <w:color w:val="000000"/>
          <w:sz w:val="20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lang w:eastAsia="en-US"/>
        </w:rPr>
        <w:t xml:space="preserve">Forma de avaliação: </w:t>
      </w:r>
      <w:r>
        <w:rPr>
          <w:rFonts w:ascii="Arial" w:hAnsi="Arial" w:eastAsia="Calibri" w:cs="Arial"/>
          <w:bCs/>
          <w:color w:val="000000"/>
          <w:sz w:val="20"/>
          <w:lang w:eastAsia="en-US"/>
        </w:rPr>
        <w:t xml:space="preserve">definição de situações (indicadores) que caracterizem o não atingimento do objetivo, e atribuição de grau de correspondência de 1 a 6, de acordo com os Indicativos de metas a cumprir, compreendendo descontos de 1% a 10% do valor mensal contratado.  </w:t>
      </w:r>
    </w:p>
    <w:p>
      <w:pPr>
        <w:pStyle w:val="29"/>
        <w:ind w:left="1789"/>
        <w:rPr>
          <w:rFonts w:ascii="Arial" w:hAnsi="Arial" w:eastAsia="Calibri" w:cs="Arial"/>
          <w:bCs/>
          <w:color w:val="000000"/>
          <w:sz w:val="20"/>
          <w:lang w:eastAsia="en-US"/>
        </w:rPr>
      </w:pPr>
    </w:p>
    <w:p>
      <w:pPr>
        <w:pStyle w:val="29"/>
        <w:numPr>
          <w:ilvl w:val="1"/>
          <w:numId w:val="2"/>
        </w:numPr>
        <w:ind w:firstLine="709"/>
        <w:rPr>
          <w:rFonts w:ascii="Arial" w:hAnsi="Arial" w:eastAsia="Calibri" w:cs="Arial"/>
          <w:color w:val="000000"/>
          <w:sz w:val="20"/>
          <w:lang w:eastAsia="en-US"/>
        </w:rPr>
      </w:pPr>
      <w:r>
        <w:rPr>
          <w:rFonts w:ascii="Arial" w:hAnsi="Arial" w:eastAsia="Calibri" w:cs="Arial"/>
          <w:color w:val="000000"/>
          <w:sz w:val="20"/>
          <w:lang w:eastAsia="en-US"/>
        </w:rPr>
        <w:t>Apuração do valor a ser deduzido, em função do grau de falha:</w:t>
      </w:r>
    </w:p>
    <w:p>
      <w:pPr>
        <w:pStyle w:val="16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A"/>
        </w:rPr>
      </w:pPr>
    </w:p>
    <w:tbl>
      <w:tblPr>
        <w:tblStyle w:val="6"/>
        <w:tblW w:w="9180" w:type="dxa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950"/>
        <w:gridCol w:w="723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CORRESPONDÊNCIA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1 %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2 %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4 %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6 %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8 % do valor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1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10 % do valor do contrato</w:t>
            </w:r>
          </w:p>
        </w:tc>
      </w:tr>
    </w:tbl>
    <w:p>
      <w:pPr>
        <w:jc w:val="both"/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Descontos x sanções administrativas: embora a aplicação de índices aos indicativos seja instrumento de gestão contratual, não configurando sanção, a Administração da Contratante poderá, pelo nível crítico de qualidade insuficiente em qualquer dos indicativos, aplicar as penalidades previstas em contrato, ficando desde já estabelecido que, quando o percentual de descontos  no mês for superior a 10% (dez por cento), poderá restar caracterizada inexecução parcial do contrato, o que implicará na abertura de procedimento de aplicação de sanção administrativa, nos termos da Lei e do Contrato, observada o contraditório e ampla defesa.</w:t>
      </w:r>
    </w:p>
    <w:p>
      <w:pPr>
        <w:autoSpaceDE w:val="0"/>
        <w:autoSpaceDN w:val="0"/>
        <w:adjustRightInd w:val="0"/>
        <w:rPr>
          <w:rFonts w:ascii="Arial" w:hAnsi="Arial" w:cs="Arial"/>
          <w:color w:val="00000A"/>
        </w:rPr>
      </w:pPr>
    </w:p>
    <w:p>
      <w:pPr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rPr>
          <w:rFonts w:ascii="Arial" w:hAnsi="Arial" w:eastAsia="Calibri" w:cs="Arial"/>
          <w:b/>
          <w:bCs/>
          <w:color w:val="000000"/>
          <w:lang w:eastAsia="en-US"/>
        </w:rPr>
      </w:pPr>
    </w:p>
    <w:p>
      <w:pPr>
        <w:rPr>
          <w:rFonts w:ascii="Arial" w:hAnsi="Arial" w:cs="Arial"/>
        </w:rPr>
      </w:pPr>
      <w:r>
        <w:rPr>
          <w:rFonts w:ascii="Arial" w:hAnsi="Arial" w:eastAsia="Calibri" w:cs="Arial"/>
          <w:b/>
          <w:bCs/>
          <w:color w:val="000000"/>
          <w:lang w:eastAsia="en-US"/>
        </w:rPr>
        <w:t xml:space="preserve">2.1 </w:t>
      </w:r>
      <w:r>
        <w:rPr>
          <w:rFonts w:ascii="Arial" w:hAnsi="Arial" w:eastAsia="Calibri" w:cs="Arial"/>
          <w:color w:val="000000"/>
          <w:lang w:eastAsia="en-US"/>
        </w:rPr>
        <w:t>TABELA 01: Especificação da falha e do respectivo grau em que se enquadra:</w:t>
      </w:r>
      <w:r>
        <w:rPr>
          <w:rFonts w:ascii="Arial" w:hAnsi="Arial" w:cs="Arial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6"/>
        <w:tblW w:w="9124" w:type="dxa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52"/>
        <w:gridCol w:w="4964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912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INFRAÇÃO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ITEM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 INCIDÊNCIA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Não zelar pelo sigilo absoluto das informações que tiver acesso, deixando ter acesso ou repassando-as a terceiros, ou utilizando-as para outra finalidade senão a impressão de dados.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 xml:space="preserve">Grau -  6 – 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>Por ocorrência, sem prejuízo da possibilidade de rescisão do contrato.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Suspender ou interromper, total ou parcial, salvo motivo de força maior ou caso fortuito,  os serviços contratuais.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Transferir a outrem, no todo ou em parte, o objeto da presente contratação, salvo mediante prévia autorização do gestor da contratação.</w:t>
            </w:r>
          </w:p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- 5 -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Utilizar as dependências da CONTRATANTE para fins diversos do objeto do contrato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Destruir ou danificar bens materiais ou documentos por culpa ou dolo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6"/>
              <w:ind w:left="0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- 3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por ocorrência</w:t>
            </w: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2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PARA OS ITENS 06 a 17 - DEIXAR DE: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ITEM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GRAU INCIDÊNCIA</w:t>
            </w:r>
          </w:p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Cumprir os prazos para a execução do serviço (repasse dos valores arrecadados):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a) até 01 dia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1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–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b) até 02 dias de atraso 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- 2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c) até 03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- 3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 Por ocorrência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d) até 05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</w:t>
            </w: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e) até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f) Acima de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6"/>
              <w:ind w:left="0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Autospacing="1" w:after="142"/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A"/>
              </w:rPr>
              <w:t>Refazer o serviço que não estiver em conformidade com as especificações, que se iniciará a partir da data do termo de recusa: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a) até 03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1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–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b) até 05 dias de atraso 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- 2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c) até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- 4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 Por ocorrência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lang w:eastAsia="en-US"/>
              </w:rPr>
              <w:t>d) Acima de 07 dias de atraso</w:t>
            </w:r>
          </w:p>
        </w:tc>
        <w:tc>
          <w:tcPr>
            <w:tcW w:w="33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-  6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-  Por ocorrência, sem prejuízo da possibilidade de rescisão do contrato</w:t>
            </w:r>
            <w:r>
              <w:rPr>
                <w:rFonts w:ascii="Arial" w:hAnsi="Arial" w:eastAsia="Calibri" w:cs="Arial"/>
                <w:bCs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Responder pelos danos causados diretamente ao CONSELHO REGIONAL DE ENFERMAGEM DE </w:t>
            </w:r>
            <w:r>
              <w:rPr>
                <w:rFonts w:hint="default" w:ascii="Arial" w:hAnsi="Arial" w:cs="Arial"/>
                <w:sz w:val="20"/>
                <w:lang w:val="pt-BR"/>
              </w:rPr>
              <w:t>MATO GROSSO</w:t>
            </w:r>
            <w:r>
              <w:rPr>
                <w:rFonts w:ascii="Arial" w:hAnsi="Arial" w:cs="Arial"/>
                <w:sz w:val="20"/>
              </w:rPr>
              <w:t xml:space="preserve"> ou a terceiros, quando da execução do contrato, não excluindo ou reduzindo essa responsabilidade a fiscalização ou o acompanhamento pela Contratante.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 xml:space="preserve">Grau -  6 - 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>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Implantar, de forma adequada, a supervisão permanente dos serviços, de modo a obter uma operação correta e eficaz.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Atender prontamente quaisquer exigências do representante do CONSELHO REGIONAL DE ENFERMAGEM DE </w:t>
            </w:r>
            <w:r>
              <w:rPr>
                <w:rFonts w:hint="default" w:ascii="Arial" w:hAnsi="Arial" w:cs="Arial"/>
                <w:sz w:val="20"/>
                <w:lang w:val="pt-BR"/>
              </w:rPr>
              <w:t>MATO GROSSO</w:t>
            </w:r>
            <w:r>
              <w:rPr>
                <w:rFonts w:ascii="Arial" w:hAnsi="Arial" w:cs="Arial"/>
                <w:sz w:val="20"/>
              </w:rPr>
              <w:t xml:space="preserve"> no que diz respeito às necessidades da Contratante.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 - 5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 - 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eastAsia="Calibri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Zelar pela perfeita execução dos serviços contratados e atender às notificações da Contratante. 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– 5 -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A"/>
                <w:lang w:eastAsia="en-US"/>
              </w:rPr>
              <w:t>12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Responsabilizar-se por todos os encargos previdenciários e obrigações sociais previstos na legislação social e trabalhista em vigor, obrigando-se a saldá-los na época própria,  vez  que  os  seus  empregados  não  manterão  nenhum vínculo empregatício com o Contratante.</w:t>
            </w:r>
          </w:p>
          <w:p>
            <w:pPr>
              <w:jc w:val="both"/>
              <w:rPr>
                <w:rFonts w:ascii="Arial" w:hAnsi="Arial" w:eastAsia="Calibri" w:cs="Arial"/>
                <w:lang w:eastAsia="en-US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b/>
                <w:color w:val="00000A"/>
                <w:lang w:eastAsia="en-US"/>
              </w:rPr>
              <w:t>Grau 2 -</w:t>
            </w:r>
            <w:r>
              <w:rPr>
                <w:rFonts w:ascii="Arial" w:hAnsi="Arial" w:eastAsia="Calibri" w:cs="Arial"/>
                <w:color w:val="00000A"/>
                <w:lang w:eastAsia="en-US"/>
              </w:rPr>
              <w:t xml:space="preserve"> Por ocorrência, sem prejuízo da possibilidade de rescisão do contrato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Designar um Preposto, que será o responsável pelo tratamento junto à contratante de todas as questões relacionadas à execução do objeto contratado.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Colocar à disposição da Contratante telefone direto local, celular e e-mail para contato direto com o Preposto, para tratamento das questões relacionadas ao contrato, não se admitindo a remessa desses assuntos para atendimento por Call center destinado ao público geral.</w:t>
            </w:r>
          </w:p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transferir ou ceder, total ou parcialmente, a qualquer título, os direitos e obrigações decorrentes do contrato, salvo autorização expressa da Administração.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4 -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Prestar os serviços dentro dos parâmetros e rotinas estabelecidas, em observância às  normas  legais  e  regulamentares  aplicáveis  e,  inclusive,  às recomendações exigidas pela boa técnica.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2 -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Comunicar ao representante da Contratante qualquer anormalidade de caráter urgente e p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</w:rPr>
              <w:t>restar os esclarecimentos julgados necessários.</w:t>
            </w: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lang w:eastAsia="en-US"/>
              </w:rPr>
            </w:pPr>
            <w:r>
              <w:rPr>
                <w:rFonts w:ascii="Arial" w:hAnsi="Arial" w:eastAsia="Calibri" w:cs="Arial"/>
                <w:b/>
                <w:color w:val="000000"/>
                <w:lang w:eastAsia="en-US"/>
              </w:rPr>
              <w:t>Grau 1 -</w:t>
            </w:r>
            <w:r>
              <w:rPr>
                <w:rFonts w:ascii="Arial" w:hAnsi="Arial" w:eastAsia="Calibri" w:cs="Arial"/>
                <w:color w:val="000000"/>
                <w:lang w:eastAsia="en-US"/>
              </w:rPr>
              <w:t xml:space="preserve"> Por ocorrência, sem prejuízo da possibilidade de rescisão do contrato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49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29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jc w:val="both"/>
              <w:rPr>
                <w:rFonts w:ascii="Arial" w:hAnsi="Arial" w:eastAsia="Calibri" w:cs="Arial"/>
                <w:b/>
                <w:color w:val="000000"/>
                <w:highlight w:val="yellow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color w:val="00000A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 pagamento ficará vinculado ao cumprimento do IMR, bem como pela análise de ausências de prestação de serviços e sanções administrativas.  O valor do pagamento dos serviços será calculado como sendo o valor do contrato subtraídos os descontos (pela aplicação deste Instrumento), glosas (por não prestação de serviços) e multas (sanções administrativas) computadas e aplicáveis no período correspondente.</w:t>
      </w:r>
    </w:p>
    <w:p>
      <w:pPr>
        <w:pStyle w:val="16"/>
        <w:autoSpaceDE w:val="0"/>
        <w:autoSpaceDN w:val="0"/>
        <w:adjustRightInd w:val="0"/>
        <w:spacing w:after="120"/>
        <w:ind w:left="360"/>
        <w:jc w:val="both"/>
        <w:rPr>
          <w:rFonts w:ascii="Arial" w:hAnsi="Arial" w:eastAsia="Calibri" w:cs="Arial"/>
          <w:color w:val="000000"/>
          <w:lang w:eastAsia="en-US"/>
        </w:rPr>
      </w:pP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b/>
          <w:color w:val="000000"/>
          <w:lang w:eastAsia="en-US"/>
        </w:rPr>
      </w:pPr>
      <w:r>
        <w:rPr>
          <w:rFonts w:ascii="Arial" w:hAnsi="Arial" w:eastAsia="Calibri" w:cs="Arial"/>
          <w:b/>
          <w:color w:val="000000"/>
          <w:lang w:eastAsia="en-US"/>
        </w:rPr>
        <w:t>3.1 VPC = VC - TDGM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Onde: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VPC = Valor a Ser Pago no Contrato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VC = Valor do Contrato</w:t>
      </w:r>
    </w:p>
    <w:p>
      <w:pPr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TDGM = Total de Descontos, Glosas e Multas</w:t>
      </w:r>
    </w:p>
    <w:p>
      <w:pPr>
        <w:rPr>
          <w:rFonts w:ascii="Arial" w:hAnsi="Arial" w:eastAsia="Calibri" w:cs="Arial"/>
          <w:color w:val="000000"/>
          <w:lang w:eastAsia="en-US"/>
        </w:rPr>
      </w:pP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ascii="Arial" w:hAnsi="Arial" w:eastAsia="Calibri" w:cs="Arial"/>
          <w:color w:val="000000"/>
          <w:lang w:eastAsia="en-US"/>
        </w:rPr>
        <w:t>Os indicadores de desempenho poderão, a qualquer tempo e em comum acordo entre as partes, ser ajustados, ampliados e/ou reduzidos, desde que estas alterações sejam devidamente formalizadas através de Termo Aditivo de Contrato.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DejaVuSerifCondensed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05"/>
      <w:gridCol w:w="46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4605" w:type="dxa"/>
        </w:tcPr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CEP 78.032-010  Cuiabá - MT</w:t>
          </w:r>
        </w:p>
        <w:p>
          <w:pPr>
            <w:pStyle w:val="13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Tel: 65 3623 4075           www.coren-mt.gov.br</w:t>
          </w:r>
        </w:p>
      </w:tc>
      <w:tc>
        <w:tcPr>
          <w:tcW w:w="4605" w:type="dxa"/>
        </w:tcPr>
        <w:p>
          <w:pPr>
            <w:pStyle w:val="13"/>
            <w:tabs>
              <w:tab w:val="left" w:pos="3295"/>
            </w:tabs>
            <w:ind w:right="1094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pt-BR"/>
            </w:rPr>
            <w:drawing>
              <wp:inline distT="0" distB="0" distL="0" distR="0">
                <wp:extent cx="1194435" cy="459740"/>
                <wp:effectExtent l="0" t="0" r="5664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487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3217F"/>
    <w:multiLevelType w:val="multilevel"/>
    <w:tmpl w:val="1343217F"/>
    <w:lvl w:ilvl="0" w:tentative="0">
      <w:start w:val="1"/>
      <w:numFmt w:val="none"/>
      <w:suff w:val="nothing"/>
      <w:lvlText w:val=""/>
      <w:lvlJc w:val="left"/>
      <w:pPr>
        <w:ind w:left="432" w:hanging="432"/>
      </w:pPr>
      <w:rPr>
        <w:rFonts w:eastAsia="DejaVuSerifCondensedBold" w:cs="TimesNewRomanPSMT"/>
        <w:b/>
        <w:bCs w:val="0"/>
        <w:color w:val="000000"/>
        <w:sz w:val="24"/>
        <w:szCs w:val="24"/>
      </w:r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  <w:rPr>
        <w:b/>
        <w:sz w:val="24"/>
        <w:szCs w:val="24"/>
      </w:r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A03A3A"/>
    <w:multiLevelType w:val="multilevel"/>
    <w:tmpl w:val="2FA03A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1FC55F89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EFF612B"/>
    <w:rsid w:val="71650FB4"/>
    <w:rsid w:val="79190CF7"/>
    <w:rsid w:val="7D3A0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382"/>
      <w:outlineLvl w:val="3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eastAsia="en-US"/>
    </w:rPr>
  </w:style>
  <w:style w:type="table" w:styleId="1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82"/>
      <w:jc w:val="both"/>
    </w:pPr>
    <w:rPr>
      <w:rFonts w:ascii="Segoe UI" w:hAnsi="Segoe UI" w:eastAsia="Segoe UI" w:cs="Segoe UI"/>
      <w:lang w:val="pt-PT" w:eastAsia="en-US" w:bidi="ar-SA"/>
    </w:r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  <w:style w:type="paragraph" w:customStyle="1" w:styleId="18">
    <w:name w:val="Nivel 01"/>
    <w:basedOn w:val="2"/>
    <w:next w:val="1"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">
    <w:name w:val="Nível 1-Sem Num Preto"/>
    <w:basedOn w:val="20"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qFormat/>
    <w:uiPriority w:val="0"/>
    <w:rPr>
      <w:i/>
      <w:iCs/>
      <w:color w:val="FF0000"/>
    </w:rPr>
  </w:style>
  <w:style w:type="paragraph" w:customStyle="1" w:styleId="25">
    <w:name w:val="Nivel 3"/>
    <w:basedOn w:val="1"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qFormat/>
    <w:uiPriority w:val="0"/>
    <w:rPr>
      <w:i/>
      <w:iCs/>
      <w:color w:val="FF0000"/>
    </w:rPr>
  </w:style>
  <w:style w:type="paragraph" w:customStyle="1" w:styleId="28">
    <w:name w:val="Nivel 4"/>
    <w:basedOn w:val="25"/>
    <w:qFormat/>
    <w:uiPriority w:val="0"/>
    <w:pPr>
      <w:numPr>
        <w:ilvl w:val="3"/>
      </w:numPr>
      <w:ind w:left="567" w:firstLine="0"/>
    </w:pPr>
    <w:rPr>
      <w:color w:val="auto"/>
    </w:rPr>
  </w:style>
  <w:style w:type="paragraph" w:customStyle="1" w:styleId="29">
    <w:name w:val="compras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Arial" w:cs="Times New Roman"/>
      <w:kern w:val="1"/>
      <w:sz w:val="24"/>
      <w:szCs w:val="20"/>
      <w:lang w:val="pt-BR" w:eastAsia="zh-CN" w:bidi="ar-SA"/>
    </w:rPr>
  </w:style>
  <w:style w:type="paragraph" w:customStyle="1" w:styleId="30">
    <w:name w:val="Cabeçalho1"/>
    <w:basedOn w:val="1"/>
    <w:unhideWhenUsed/>
    <w:qFormat/>
    <w:uiPriority w:val="99"/>
    <w:pPr>
      <w:tabs>
        <w:tab w:val="center" w:pos="4252"/>
        <w:tab w:val="right" w:pos="8504"/>
      </w:tabs>
    </w:pPr>
    <w:rPr>
      <w:color w:val="00000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 Rezer</cp:lastModifiedBy>
  <cp:lastPrinted>2024-02-28T15:48:49Z</cp:lastPrinted>
  <dcterms:modified xsi:type="dcterms:W3CDTF">2024-02-28T15:48:56Z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1046-12.2.0.13489</vt:lpwstr>
  </property>
  <property fmtid="{D5CDD505-2E9C-101B-9397-08002B2CF9AE}" pid="7" name="ICV">
    <vt:lpwstr>B3EAD7C8C88341A891490A8A2FB5F17D_13</vt:lpwstr>
  </property>
</Properties>
</file>