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8D2B" w14:textId="36CE5A95" w:rsidR="00524C98" w:rsidRDefault="00524C98" w:rsidP="005B5F07">
      <w:pPr>
        <w:pStyle w:val="Cabealho"/>
        <w:jc w:val="center"/>
        <w:rPr>
          <w:rFonts w:ascii="Times New Roman" w:hAnsi="Times New Roman" w:cs="Times New Roman"/>
          <w:b/>
          <w:bCs/>
        </w:rPr>
      </w:pPr>
      <w:r>
        <w:rPr>
          <w:rFonts w:ascii="Times New Roman" w:hAnsi="Times New Roman" w:cs="Times New Roman"/>
          <w:b/>
          <w:bCs/>
        </w:rPr>
        <w:t>ANEXO I</w:t>
      </w:r>
    </w:p>
    <w:p w14:paraId="36183F06" w14:textId="77777777" w:rsidR="00524C98" w:rsidRDefault="00524C98" w:rsidP="005B5F07">
      <w:pPr>
        <w:pStyle w:val="Cabealho"/>
        <w:jc w:val="center"/>
        <w:rPr>
          <w:rFonts w:ascii="Times New Roman" w:hAnsi="Times New Roman" w:cs="Times New Roman"/>
          <w:b/>
          <w:bCs/>
        </w:rPr>
      </w:pPr>
    </w:p>
    <w:p w14:paraId="13E5BACC" w14:textId="1D6E9CF8" w:rsidR="005B5F07" w:rsidRPr="003D4265" w:rsidRDefault="005B5F07" w:rsidP="005B5F07">
      <w:pPr>
        <w:pStyle w:val="Cabealho"/>
        <w:jc w:val="center"/>
        <w:rPr>
          <w:rFonts w:ascii="Times New Roman" w:hAnsi="Times New Roman" w:cs="Times New Roman"/>
          <w:b/>
          <w:bCs/>
        </w:rPr>
      </w:pPr>
      <w:r w:rsidRPr="003D4265">
        <w:rPr>
          <w:rFonts w:ascii="Times New Roman" w:hAnsi="Times New Roman" w:cs="Times New Roman"/>
          <w:b/>
          <w:bCs/>
        </w:rPr>
        <w:t>TERMO DE REFERÊNCIA - AQUISIÇÕES - LICITAÇÃO</w:t>
      </w:r>
    </w:p>
    <w:p w14:paraId="266189CB" w14:textId="61E9FB34" w:rsidR="00D2350F" w:rsidRPr="003D4265" w:rsidRDefault="004633F3">
      <w:pPr>
        <w:spacing w:before="120" w:afterLines="120" w:after="288" w:line="312" w:lineRule="auto"/>
        <w:jc w:val="center"/>
        <w:rPr>
          <w:rFonts w:ascii="Times New Roman" w:hAnsi="Times New Roman" w:cs="Times New Roman"/>
          <w:b/>
          <w:bCs/>
          <w:color w:val="000000"/>
        </w:rPr>
      </w:pPr>
      <w:bookmarkStart w:id="0" w:name="_Hlk82471863"/>
      <w:r w:rsidRPr="003D4265">
        <w:rPr>
          <w:rFonts w:ascii="Times New Roman" w:hAnsi="Times New Roman" w:cs="Times New Roman"/>
          <w:b/>
          <w:bCs/>
          <w:color w:val="000000"/>
        </w:rPr>
        <w:t>(Processo Administrativo n°</w:t>
      </w:r>
      <w:r w:rsidR="009F25A9" w:rsidRPr="003D4265">
        <w:rPr>
          <w:rFonts w:ascii="Times New Roman" w:hAnsi="Times New Roman" w:cs="Times New Roman"/>
          <w:b/>
          <w:bCs/>
          <w:color w:val="000000"/>
        </w:rPr>
        <w:t>20/2024</w:t>
      </w:r>
      <w:r w:rsidRPr="003D4265">
        <w:rPr>
          <w:rFonts w:ascii="Times New Roman" w:hAnsi="Times New Roman" w:cs="Times New Roman"/>
          <w:b/>
          <w:bCs/>
          <w:color w:val="000000"/>
        </w:rPr>
        <w:t>)</w:t>
      </w:r>
    </w:p>
    <w:p w14:paraId="4037E0A8" w14:textId="4F967884" w:rsidR="00D2350F" w:rsidRPr="00EC11B1" w:rsidRDefault="00827633" w:rsidP="00827633">
      <w:pPr>
        <w:pStyle w:val="Nivel01"/>
        <w:rPr>
          <w:rFonts w:ascii="Times New Roman" w:hAnsi="Times New Roman" w:cs="Times New Roman"/>
          <w:sz w:val="22"/>
          <w:szCs w:val="22"/>
        </w:rPr>
      </w:pPr>
      <w:r w:rsidRPr="00EC11B1">
        <w:rPr>
          <w:rFonts w:ascii="Times New Roman" w:hAnsi="Times New Roman" w:cs="Times New Roman"/>
          <w:sz w:val="22"/>
          <w:szCs w:val="22"/>
        </w:rPr>
        <w:t>1.</w:t>
      </w:r>
      <w:r w:rsidR="004633F3" w:rsidRPr="00EC11B1">
        <w:rPr>
          <w:rFonts w:ascii="Times New Roman" w:hAnsi="Times New Roman" w:cs="Times New Roman"/>
          <w:sz w:val="22"/>
          <w:szCs w:val="22"/>
        </w:rPr>
        <w:t>CONDIÇÕES GERAIS DA CONTRATAÇÃO</w:t>
      </w:r>
    </w:p>
    <w:p w14:paraId="3156EA00" w14:textId="2452572C" w:rsidR="005B5F07" w:rsidRDefault="00827633" w:rsidP="005B5F07">
      <w:pPr>
        <w:pStyle w:val="Nivel2"/>
        <w:numPr>
          <w:ilvl w:val="0"/>
          <w:numId w:val="0"/>
        </w:numPr>
        <w:rPr>
          <w:rFonts w:ascii="Times New Roman" w:hAnsi="Times New Roman" w:cs="Times New Roman"/>
          <w:sz w:val="22"/>
          <w:szCs w:val="22"/>
        </w:rPr>
      </w:pPr>
      <w:r w:rsidRPr="00EC11B1">
        <w:rPr>
          <w:rFonts w:ascii="Times New Roman" w:hAnsi="Times New Roman" w:cs="Times New Roman"/>
          <w:sz w:val="22"/>
          <w:szCs w:val="22"/>
        </w:rPr>
        <w:t xml:space="preserve">1.1 </w:t>
      </w:r>
      <w:r w:rsidR="004633F3" w:rsidRPr="00EC11B1">
        <w:rPr>
          <w:rFonts w:ascii="Times New Roman" w:hAnsi="Times New Roman" w:cs="Times New Roman"/>
          <w:sz w:val="22"/>
          <w:szCs w:val="22"/>
        </w:rPr>
        <w:t>Aquisição de</w:t>
      </w:r>
      <w:r w:rsidR="009F25A9" w:rsidRPr="00EC11B1">
        <w:rPr>
          <w:rFonts w:ascii="Times New Roman" w:hAnsi="Times New Roman" w:cs="Times New Roman"/>
          <w:sz w:val="22"/>
          <w:szCs w:val="22"/>
        </w:rPr>
        <w:t xml:space="preserve"> </w:t>
      </w:r>
      <w:r w:rsidR="009F25A9" w:rsidRPr="00EC11B1">
        <w:rPr>
          <w:rFonts w:ascii="Times New Roman" w:hAnsi="Times New Roman" w:cs="Times New Roman"/>
          <w:color w:val="auto"/>
          <w:sz w:val="22"/>
          <w:szCs w:val="22"/>
        </w:rPr>
        <w:t>materiais de consumo, bem como materiais de expediente</w:t>
      </w:r>
      <w:r w:rsidR="00113212">
        <w:rPr>
          <w:rFonts w:ascii="Times New Roman" w:hAnsi="Times New Roman" w:cs="Times New Roman"/>
          <w:color w:val="auto"/>
          <w:sz w:val="22"/>
          <w:szCs w:val="22"/>
        </w:rPr>
        <w:t xml:space="preserve"> e</w:t>
      </w:r>
      <w:r w:rsidR="009F25A9" w:rsidRPr="00EC11B1">
        <w:rPr>
          <w:rFonts w:ascii="Times New Roman" w:hAnsi="Times New Roman" w:cs="Times New Roman"/>
          <w:color w:val="auto"/>
          <w:sz w:val="22"/>
          <w:szCs w:val="22"/>
        </w:rPr>
        <w:t xml:space="preserve"> limpeza, tem a finalidade de suprir a reposição do estoque, para atendimento a sede e subseções do CORFEN-MT</w:t>
      </w:r>
      <w:r w:rsidR="004633F3" w:rsidRPr="00EC11B1">
        <w:rPr>
          <w:rFonts w:ascii="Times New Roman" w:hAnsi="Times New Roman" w:cs="Times New Roman"/>
          <w:b/>
          <w:bCs/>
          <w:sz w:val="22"/>
          <w:szCs w:val="22"/>
        </w:rPr>
        <w:t>,</w:t>
      </w:r>
      <w:r w:rsidR="004633F3" w:rsidRPr="00EC11B1">
        <w:rPr>
          <w:rFonts w:ascii="Times New Roman" w:hAnsi="Times New Roman" w:cs="Times New Roman"/>
          <w:sz w:val="22"/>
          <w:szCs w:val="22"/>
        </w:rPr>
        <w:t xml:space="preserve"> nos termos da tabela abaixo, conforme condições e exigências estabelecidas neste instrumento.</w:t>
      </w:r>
    </w:p>
    <w:p w14:paraId="14F7D9A7" w14:textId="783C3D02" w:rsidR="009F4EE7" w:rsidRDefault="003546A7" w:rsidP="005B5F07">
      <w:pPr>
        <w:pStyle w:val="Nivel2"/>
        <w:numPr>
          <w:ilvl w:val="0"/>
          <w:numId w:val="0"/>
        </w:numPr>
        <w:rPr>
          <w:rFonts w:ascii="Times New Roman" w:hAnsi="Times New Roman" w:cs="Times New Roman"/>
          <w:sz w:val="24"/>
          <w:szCs w:val="24"/>
        </w:rPr>
      </w:pPr>
      <w:r>
        <w:rPr>
          <w:rFonts w:ascii="Times New Roman" w:hAnsi="Times New Roman" w:cs="Times New Roman"/>
          <w:sz w:val="22"/>
          <w:szCs w:val="22"/>
        </w:rPr>
        <w:tab/>
        <w:t xml:space="preserve">1.1.1 </w:t>
      </w:r>
      <w:r w:rsidRPr="007D6EEA">
        <w:rPr>
          <w:rFonts w:ascii="Arial Narrow" w:hAnsi="Arial Narrow"/>
          <w:b/>
          <w:bCs/>
          <w:sz w:val="24"/>
          <w:szCs w:val="24"/>
        </w:rPr>
        <w:t>Informações Gerais:</w:t>
      </w:r>
      <w:r w:rsidRPr="007D6EEA">
        <w:rPr>
          <w:rFonts w:ascii="Arial Narrow" w:hAnsi="Arial Narrow"/>
          <w:sz w:val="24"/>
          <w:szCs w:val="24"/>
        </w:rPr>
        <w:t xml:space="preserve"> Edital a disposição através do sitio: </w:t>
      </w:r>
      <w:hyperlink r:id="rId11" w:history="1">
        <w:r w:rsidRPr="007D6B7A">
          <w:rPr>
            <w:rStyle w:val="Hyperlink"/>
            <w:rFonts w:ascii="Arial Narrow" w:hAnsi="Arial Narrow"/>
            <w:sz w:val="24"/>
            <w:szCs w:val="24"/>
          </w:rPr>
          <w:t>https://www.gov.br/compras/pt-br/</w:t>
        </w:r>
      </w:hyperlink>
      <w:r>
        <w:rPr>
          <w:rFonts w:ascii="Arial Narrow" w:hAnsi="Arial Narrow"/>
          <w:sz w:val="24"/>
          <w:szCs w:val="24"/>
        </w:rPr>
        <w:t xml:space="preserve"> </w:t>
      </w:r>
      <w:r w:rsidRPr="007D6EEA">
        <w:rPr>
          <w:rFonts w:ascii="Arial Narrow" w:hAnsi="Arial Narrow"/>
          <w:sz w:val="24"/>
          <w:szCs w:val="24"/>
        </w:rPr>
        <w:t xml:space="preserve">ou </w:t>
      </w:r>
      <w:hyperlink r:id="rId12" w:history="1">
        <w:r w:rsidRPr="007D6B7A">
          <w:rPr>
            <w:rStyle w:val="Hyperlink"/>
            <w:rFonts w:ascii="Arial Narrow" w:hAnsi="Arial Narrow"/>
            <w:sz w:val="24"/>
            <w:szCs w:val="24"/>
          </w:rPr>
          <w:t>http://www.coren-mt.gov.br/</w:t>
        </w:r>
      </w:hyperlink>
      <w:r>
        <w:rPr>
          <w:rFonts w:ascii="Arial Narrow" w:hAnsi="Arial Narrow"/>
          <w:sz w:val="24"/>
          <w:szCs w:val="24"/>
        </w:rPr>
        <w:t xml:space="preserve"> </w:t>
      </w:r>
      <w:r w:rsidRPr="007D6EEA">
        <w:rPr>
          <w:rFonts w:ascii="Arial Narrow" w:hAnsi="Arial Narrow"/>
          <w:sz w:val="24"/>
          <w:szCs w:val="24"/>
        </w:rPr>
        <w:t xml:space="preserve"> ou pelo e-mail </w:t>
      </w:r>
      <w:hyperlink r:id="rId13" w:history="1">
        <w:r w:rsidR="00081E0B" w:rsidRPr="00A9682D">
          <w:rPr>
            <w:rStyle w:val="Hyperlink"/>
            <w:rFonts w:ascii="Arial Narrow" w:hAnsi="Arial Narrow"/>
            <w:sz w:val="24"/>
            <w:szCs w:val="24"/>
          </w:rPr>
          <w:t>pregoeira01@coren-mt.com.br</w:t>
        </w:r>
      </w:hyperlink>
      <w:r w:rsidR="00081E0B">
        <w:rPr>
          <w:rFonts w:ascii="Arial Narrow" w:hAnsi="Arial Narrow"/>
          <w:sz w:val="24"/>
          <w:szCs w:val="24"/>
        </w:rPr>
        <w:t xml:space="preserve"> </w:t>
      </w:r>
      <w:r w:rsidRPr="007D6EEA">
        <w:rPr>
          <w:rFonts w:ascii="Arial Narrow" w:hAnsi="Arial Narrow"/>
          <w:sz w:val="24"/>
          <w:szCs w:val="24"/>
        </w:rPr>
        <w:t xml:space="preserve">. </w:t>
      </w:r>
      <w:r w:rsidRPr="007D6EEA">
        <w:rPr>
          <w:rFonts w:ascii="Arial Narrow" w:hAnsi="Arial Narrow"/>
          <w:b/>
          <w:bCs/>
          <w:sz w:val="24"/>
          <w:szCs w:val="24"/>
        </w:rPr>
        <w:t>Possíveis divergências entre as especificações contidas no comprasnet as empresas devem seguir as do edital e seus anexos</w:t>
      </w:r>
      <w:r w:rsidRPr="007D6EEA">
        <w:rPr>
          <w:rFonts w:ascii="Arial Narrow" w:hAnsi="Arial Narrow"/>
          <w:sz w:val="24"/>
          <w:szCs w:val="24"/>
        </w:rPr>
        <w:t>.</w:t>
      </w:r>
    </w:p>
    <w:p w14:paraId="68C160AA" w14:textId="77777777" w:rsidR="009F4EE7" w:rsidRDefault="009F4EE7" w:rsidP="005B5F07">
      <w:pPr>
        <w:pStyle w:val="Nivel2"/>
        <w:numPr>
          <w:ilvl w:val="0"/>
          <w:numId w:val="0"/>
        </w:numPr>
        <w:rPr>
          <w:rFonts w:ascii="Times New Roman" w:hAnsi="Times New Roman" w:cs="Times New Roman"/>
          <w:sz w:val="24"/>
          <w:szCs w:val="24"/>
        </w:rPr>
      </w:pPr>
    </w:p>
    <w:p w14:paraId="5054D55E" w14:textId="77777777" w:rsidR="009F4EE7" w:rsidRDefault="009F4EE7" w:rsidP="005B5F07">
      <w:pPr>
        <w:pStyle w:val="Nivel2"/>
        <w:numPr>
          <w:ilvl w:val="0"/>
          <w:numId w:val="0"/>
        </w:numPr>
        <w:rPr>
          <w:rFonts w:ascii="Times New Roman" w:hAnsi="Times New Roman" w:cs="Times New Roman"/>
          <w:sz w:val="24"/>
          <w:szCs w:val="24"/>
        </w:rPr>
      </w:pPr>
    </w:p>
    <w:p w14:paraId="1485323D" w14:textId="77777777" w:rsidR="009F4EE7" w:rsidRDefault="009F4EE7" w:rsidP="005B5F07">
      <w:pPr>
        <w:pStyle w:val="Nivel2"/>
        <w:numPr>
          <w:ilvl w:val="0"/>
          <w:numId w:val="0"/>
        </w:numPr>
        <w:rPr>
          <w:rFonts w:ascii="Times New Roman" w:hAnsi="Times New Roman" w:cs="Times New Roman"/>
          <w:sz w:val="24"/>
          <w:szCs w:val="24"/>
        </w:rPr>
      </w:pPr>
    </w:p>
    <w:p w14:paraId="701AE048" w14:textId="77777777" w:rsidR="009F4EE7" w:rsidRDefault="009F4EE7" w:rsidP="005B5F07">
      <w:pPr>
        <w:pStyle w:val="Nivel2"/>
        <w:numPr>
          <w:ilvl w:val="0"/>
          <w:numId w:val="0"/>
        </w:numPr>
        <w:rPr>
          <w:rFonts w:ascii="Times New Roman" w:hAnsi="Times New Roman" w:cs="Times New Roman"/>
          <w:sz w:val="24"/>
          <w:szCs w:val="24"/>
        </w:rPr>
      </w:pPr>
    </w:p>
    <w:p w14:paraId="7523F4F6" w14:textId="77777777" w:rsidR="009F4EE7" w:rsidRDefault="009F4EE7" w:rsidP="005B5F07">
      <w:pPr>
        <w:pStyle w:val="Nivel2"/>
        <w:numPr>
          <w:ilvl w:val="0"/>
          <w:numId w:val="0"/>
        </w:numPr>
        <w:rPr>
          <w:rFonts w:ascii="Times New Roman" w:hAnsi="Times New Roman" w:cs="Times New Roman"/>
          <w:sz w:val="24"/>
          <w:szCs w:val="24"/>
        </w:rPr>
      </w:pPr>
    </w:p>
    <w:p w14:paraId="730DB420" w14:textId="77777777" w:rsidR="009F4EE7" w:rsidRDefault="009F4EE7" w:rsidP="005B5F07">
      <w:pPr>
        <w:pStyle w:val="Nivel2"/>
        <w:numPr>
          <w:ilvl w:val="0"/>
          <w:numId w:val="0"/>
        </w:numPr>
        <w:rPr>
          <w:rFonts w:ascii="Times New Roman" w:hAnsi="Times New Roman" w:cs="Times New Roman"/>
          <w:sz w:val="24"/>
          <w:szCs w:val="24"/>
        </w:rPr>
      </w:pPr>
    </w:p>
    <w:p w14:paraId="350D3763" w14:textId="77777777" w:rsidR="009B00D0" w:rsidRDefault="009B00D0" w:rsidP="005B5F07">
      <w:pPr>
        <w:pStyle w:val="Nivel2"/>
        <w:numPr>
          <w:ilvl w:val="0"/>
          <w:numId w:val="0"/>
        </w:numPr>
        <w:rPr>
          <w:rFonts w:ascii="Times New Roman" w:hAnsi="Times New Roman" w:cs="Times New Roman"/>
          <w:sz w:val="24"/>
          <w:szCs w:val="24"/>
        </w:rPr>
      </w:pPr>
    </w:p>
    <w:p w14:paraId="7F6ED1E6" w14:textId="77777777" w:rsidR="00A67A49" w:rsidRDefault="00A67A49" w:rsidP="005B5F07">
      <w:pPr>
        <w:pStyle w:val="Nivel2"/>
        <w:numPr>
          <w:ilvl w:val="0"/>
          <w:numId w:val="0"/>
        </w:numPr>
        <w:rPr>
          <w:rFonts w:ascii="Times New Roman" w:hAnsi="Times New Roman" w:cs="Times New Roman"/>
          <w:sz w:val="24"/>
          <w:szCs w:val="24"/>
        </w:rPr>
      </w:pPr>
    </w:p>
    <w:p w14:paraId="02EA4A1B" w14:textId="77777777" w:rsidR="009B00D0" w:rsidRDefault="009B00D0" w:rsidP="005B5F07">
      <w:pPr>
        <w:pStyle w:val="Nivel2"/>
        <w:numPr>
          <w:ilvl w:val="0"/>
          <w:numId w:val="0"/>
        </w:numPr>
        <w:rPr>
          <w:rFonts w:ascii="Times New Roman" w:hAnsi="Times New Roman" w:cs="Times New Roman"/>
          <w:sz w:val="24"/>
          <w:szCs w:val="24"/>
        </w:rPr>
      </w:pPr>
    </w:p>
    <w:p w14:paraId="6525DECE" w14:textId="77777777" w:rsidR="009B00D0" w:rsidRDefault="009B00D0" w:rsidP="005B5F07">
      <w:pPr>
        <w:pStyle w:val="Nivel2"/>
        <w:numPr>
          <w:ilvl w:val="0"/>
          <w:numId w:val="0"/>
        </w:numPr>
        <w:rPr>
          <w:rFonts w:ascii="Times New Roman" w:hAnsi="Times New Roman" w:cs="Times New Roman"/>
          <w:sz w:val="24"/>
          <w:szCs w:val="24"/>
        </w:rPr>
      </w:pPr>
    </w:p>
    <w:p w14:paraId="53D6307D" w14:textId="77777777" w:rsidR="009F4EE7" w:rsidRDefault="009F4EE7" w:rsidP="005B5F07">
      <w:pPr>
        <w:pStyle w:val="Nivel2"/>
        <w:numPr>
          <w:ilvl w:val="0"/>
          <w:numId w:val="0"/>
        </w:numPr>
        <w:rPr>
          <w:rFonts w:ascii="Times New Roman" w:hAnsi="Times New Roman" w:cs="Times New Roman"/>
          <w:sz w:val="24"/>
          <w:szCs w:val="24"/>
        </w:rPr>
      </w:pPr>
    </w:p>
    <w:p w14:paraId="78FB59D6" w14:textId="77777777" w:rsidR="009F4EE7" w:rsidRDefault="009F4EE7" w:rsidP="005B5F07">
      <w:pPr>
        <w:pStyle w:val="Nivel2"/>
        <w:numPr>
          <w:ilvl w:val="0"/>
          <w:numId w:val="0"/>
        </w:numPr>
        <w:rPr>
          <w:rFonts w:ascii="Times New Roman" w:hAnsi="Times New Roman" w:cs="Times New Roman"/>
          <w:sz w:val="24"/>
          <w:szCs w:val="24"/>
        </w:rPr>
        <w:sectPr w:rsidR="009F4EE7" w:rsidSect="009F4EE7">
          <w:headerReference w:type="default" r:id="rId14"/>
          <w:footerReference w:type="default" r:id="rId15"/>
          <w:pgSz w:w="11906" w:h="16838"/>
          <w:pgMar w:top="1418" w:right="1134" w:bottom="1418" w:left="1134" w:header="709" w:footer="709" w:gutter="0"/>
          <w:cols w:space="708"/>
          <w:docGrid w:linePitch="360"/>
        </w:sectPr>
      </w:pPr>
    </w:p>
    <w:p w14:paraId="5225CE19" w14:textId="77777777" w:rsidR="00FD0FF5" w:rsidRPr="00FD0FF5" w:rsidRDefault="00FD0FF5" w:rsidP="00FD0FF5">
      <w:pPr>
        <w:pStyle w:val="Corpodetexto"/>
        <w:tabs>
          <w:tab w:val="left" w:pos="438"/>
        </w:tabs>
      </w:pPr>
    </w:p>
    <w:tbl>
      <w:tblPr>
        <w:tblW w:w="129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4111"/>
        <w:gridCol w:w="850"/>
        <w:gridCol w:w="851"/>
        <w:gridCol w:w="1134"/>
        <w:gridCol w:w="1134"/>
        <w:gridCol w:w="992"/>
        <w:gridCol w:w="1134"/>
        <w:gridCol w:w="1276"/>
      </w:tblGrid>
      <w:tr w:rsidR="00FD0FF5" w:rsidRPr="00FD0FF5" w14:paraId="03E20A83" w14:textId="77777777" w:rsidTr="004628A9">
        <w:trPr>
          <w:trHeight w:val="471"/>
        </w:trPr>
        <w:tc>
          <w:tcPr>
            <w:tcW w:w="12900" w:type="dxa"/>
            <w:gridSpan w:val="10"/>
            <w:shd w:val="clear" w:color="auto" w:fill="A6A6A6"/>
          </w:tcPr>
          <w:p w14:paraId="0F607E82" w14:textId="77777777" w:rsidR="00FD0FF5" w:rsidRPr="00FD0FF5" w:rsidRDefault="00FD0FF5" w:rsidP="00FD0FF5">
            <w:pPr>
              <w:pStyle w:val="Corpodetexto"/>
              <w:tabs>
                <w:tab w:val="left" w:pos="438"/>
              </w:tabs>
              <w:jc w:val="center"/>
              <w:rPr>
                <w:b/>
                <w:bCs/>
                <w:sz w:val="20"/>
              </w:rPr>
            </w:pPr>
            <w:r w:rsidRPr="00FD0FF5">
              <w:rPr>
                <w:b/>
                <w:bCs/>
                <w:sz w:val="20"/>
              </w:rPr>
              <w:t>TABELA DE MATERIAIS DE EXPEDIENTE</w:t>
            </w:r>
          </w:p>
        </w:tc>
      </w:tr>
      <w:tr w:rsidR="00FD0FF5" w:rsidRPr="00FD0FF5" w14:paraId="1B2B8256" w14:textId="77777777" w:rsidTr="004628A9">
        <w:trPr>
          <w:trHeight w:val="1151"/>
        </w:trPr>
        <w:tc>
          <w:tcPr>
            <w:tcW w:w="709" w:type="dxa"/>
            <w:shd w:val="clear" w:color="auto" w:fill="A6A6A6"/>
          </w:tcPr>
          <w:p w14:paraId="11B9E96F" w14:textId="77777777" w:rsidR="00FD0FF5" w:rsidRPr="00FD0FF5" w:rsidRDefault="00FD0FF5" w:rsidP="004628A9">
            <w:pPr>
              <w:jc w:val="center"/>
              <w:rPr>
                <w:rFonts w:ascii="Times New Roman" w:hAnsi="Times New Roman" w:cs="Times New Roman"/>
                <w:b/>
                <w:sz w:val="20"/>
                <w:szCs w:val="20"/>
              </w:rPr>
            </w:pPr>
            <w:r w:rsidRPr="00FD0FF5">
              <w:rPr>
                <w:rFonts w:ascii="Times New Roman" w:hAnsi="Times New Roman" w:cs="Times New Roman"/>
                <w:b/>
                <w:sz w:val="20"/>
                <w:szCs w:val="20"/>
              </w:rPr>
              <w:t>Item</w:t>
            </w:r>
          </w:p>
        </w:tc>
        <w:tc>
          <w:tcPr>
            <w:tcW w:w="709" w:type="dxa"/>
            <w:shd w:val="clear" w:color="auto" w:fill="A6A6A6"/>
          </w:tcPr>
          <w:p w14:paraId="243CF063" w14:textId="77777777" w:rsidR="00FD0FF5" w:rsidRPr="00FD0FF5" w:rsidRDefault="00FD0FF5" w:rsidP="004628A9">
            <w:pPr>
              <w:jc w:val="center"/>
              <w:rPr>
                <w:rFonts w:ascii="Times New Roman" w:hAnsi="Times New Roman" w:cs="Times New Roman"/>
                <w:b/>
                <w:sz w:val="20"/>
                <w:szCs w:val="20"/>
              </w:rPr>
            </w:pPr>
            <w:r w:rsidRPr="00FD0FF5">
              <w:rPr>
                <w:rFonts w:ascii="Times New Roman" w:hAnsi="Times New Roman" w:cs="Times New Roman"/>
                <w:b/>
                <w:sz w:val="20"/>
                <w:szCs w:val="20"/>
              </w:rPr>
              <w:t>Catmat</w:t>
            </w:r>
          </w:p>
        </w:tc>
        <w:tc>
          <w:tcPr>
            <w:tcW w:w="4111" w:type="dxa"/>
            <w:shd w:val="clear" w:color="auto" w:fill="A6A6A6"/>
            <w:noWrap/>
            <w:vAlign w:val="center"/>
          </w:tcPr>
          <w:p w14:paraId="50DECE1F" w14:textId="77777777" w:rsidR="00FD0FF5" w:rsidRPr="00FD0FF5" w:rsidRDefault="00FD0FF5" w:rsidP="004628A9">
            <w:pPr>
              <w:jc w:val="center"/>
              <w:rPr>
                <w:rFonts w:ascii="Times New Roman" w:hAnsi="Times New Roman" w:cs="Times New Roman"/>
                <w:b/>
                <w:sz w:val="20"/>
                <w:szCs w:val="20"/>
              </w:rPr>
            </w:pPr>
            <w:r w:rsidRPr="00FD0FF5">
              <w:rPr>
                <w:rFonts w:ascii="Times New Roman" w:hAnsi="Times New Roman" w:cs="Times New Roman"/>
                <w:b/>
                <w:sz w:val="20"/>
                <w:szCs w:val="20"/>
              </w:rPr>
              <w:t>Características</w:t>
            </w:r>
          </w:p>
        </w:tc>
        <w:tc>
          <w:tcPr>
            <w:tcW w:w="850" w:type="dxa"/>
            <w:shd w:val="clear" w:color="auto" w:fill="A6A6A6"/>
            <w:noWrap/>
            <w:vAlign w:val="center"/>
          </w:tcPr>
          <w:p w14:paraId="0E965208" w14:textId="77777777" w:rsidR="00FD0FF5" w:rsidRPr="00FD0FF5" w:rsidRDefault="00FD0FF5" w:rsidP="004628A9">
            <w:pPr>
              <w:ind w:right="33"/>
              <w:jc w:val="center"/>
              <w:rPr>
                <w:rFonts w:ascii="Times New Roman" w:hAnsi="Times New Roman" w:cs="Times New Roman"/>
                <w:b/>
                <w:sz w:val="20"/>
                <w:szCs w:val="20"/>
              </w:rPr>
            </w:pPr>
            <w:r w:rsidRPr="00FD0FF5">
              <w:rPr>
                <w:rFonts w:ascii="Times New Roman" w:hAnsi="Times New Roman" w:cs="Times New Roman"/>
                <w:b/>
                <w:sz w:val="20"/>
                <w:szCs w:val="20"/>
              </w:rPr>
              <w:t>Und</w:t>
            </w:r>
          </w:p>
        </w:tc>
        <w:tc>
          <w:tcPr>
            <w:tcW w:w="851" w:type="dxa"/>
            <w:shd w:val="clear" w:color="auto" w:fill="A6A6A6"/>
            <w:noWrap/>
            <w:vAlign w:val="center"/>
          </w:tcPr>
          <w:p w14:paraId="37D5BD6C" w14:textId="77777777" w:rsidR="00FD0FF5" w:rsidRPr="00FD0FF5" w:rsidRDefault="00FD0FF5" w:rsidP="004628A9">
            <w:pPr>
              <w:ind w:right="33"/>
              <w:jc w:val="center"/>
              <w:rPr>
                <w:rFonts w:ascii="Times New Roman" w:hAnsi="Times New Roman" w:cs="Times New Roman"/>
                <w:b/>
                <w:sz w:val="20"/>
                <w:szCs w:val="20"/>
              </w:rPr>
            </w:pPr>
            <w:r w:rsidRPr="00FD0FF5">
              <w:rPr>
                <w:rFonts w:ascii="Times New Roman" w:hAnsi="Times New Roman" w:cs="Times New Roman"/>
                <w:b/>
                <w:sz w:val="20"/>
                <w:szCs w:val="20"/>
              </w:rPr>
              <w:t>Qtd</w:t>
            </w:r>
          </w:p>
          <w:p w14:paraId="1DD09AC6" w14:textId="77777777" w:rsidR="00FD0FF5" w:rsidRPr="00FD0FF5" w:rsidRDefault="00FD0FF5" w:rsidP="004628A9">
            <w:pPr>
              <w:ind w:left="-86" w:right="-129"/>
              <w:rPr>
                <w:rFonts w:ascii="Times New Roman" w:hAnsi="Times New Roman" w:cs="Times New Roman"/>
                <w:b/>
                <w:sz w:val="20"/>
                <w:szCs w:val="20"/>
              </w:rPr>
            </w:pPr>
            <w:r w:rsidRPr="00FD0FF5">
              <w:rPr>
                <w:rFonts w:ascii="Times New Roman" w:hAnsi="Times New Roman" w:cs="Times New Roman"/>
                <w:b/>
                <w:sz w:val="20"/>
                <w:szCs w:val="20"/>
              </w:rPr>
              <w:t xml:space="preserve">   </w:t>
            </w:r>
          </w:p>
          <w:p w14:paraId="66CE5CCB" w14:textId="77777777" w:rsidR="00FD0FF5" w:rsidRPr="00FD0FF5" w:rsidRDefault="00FD0FF5" w:rsidP="004628A9">
            <w:pPr>
              <w:ind w:right="33"/>
              <w:jc w:val="center"/>
              <w:rPr>
                <w:rFonts w:ascii="Times New Roman" w:hAnsi="Times New Roman" w:cs="Times New Roman"/>
                <w:b/>
                <w:sz w:val="20"/>
                <w:szCs w:val="20"/>
              </w:rPr>
            </w:pPr>
          </w:p>
        </w:tc>
        <w:tc>
          <w:tcPr>
            <w:tcW w:w="1134" w:type="dxa"/>
            <w:shd w:val="clear" w:color="auto" w:fill="A6A6A6"/>
          </w:tcPr>
          <w:p w14:paraId="15CAC0CC" w14:textId="77777777" w:rsidR="00FD0FF5" w:rsidRPr="00FD0FF5" w:rsidRDefault="00FD0FF5" w:rsidP="004628A9">
            <w:pPr>
              <w:ind w:left="-87" w:right="-108"/>
              <w:jc w:val="center"/>
              <w:rPr>
                <w:rFonts w:ascii="Times New Roman" w:hAnsi="Times New Roman" w:cs="Times New Roman"/>
                <w:b/>
                <w:bCs/>
                <w:sz w:val="20"/>
                <w:szCs w:val="20"/>
              </w:rPr>
            </w:pPr>
            <w:r w:rsidRPr="00FD0FF5">
              <w:rPr>
                <w:rFonts w:ascii="Times New Roman" w:hAnsi="Times New Roman" w:cs="Times New Roman"/>
                <w:b/>
                <w:bCs/>
                <w:sz w:val="20"/>
                <w:szCs w:val="20"/>
              </w:rPr>
              <w:t>Preço 1</w:t>
            </w:r>
          </w:p>
          <w:p w14:paraId="1E531EEA" w14:textId="77777777" w:rsidR="00FD0FF5" w:rsidRPr="00FD0FF5" w:rsidRDefault="00FD0FF5" w:rsidP="004628A9">
            <w:pPr>
              <w:ind w:left="-87" w:right="-108"/>
              <w:jc w:val="center"/>
              <w:rPr>
                <w:rFonts w:ascii="Times New Roman" w:hAnsi="Times New Roman" w:cs="Times New Roman"/>
                <w:b/>
                <w:bCs/>
                <w:sz w:val="20"/>
                <w:szCs w:val="20"/>
              </w:rPr>
            </w:pPr>
            <w:r w:rsidRPr="00FD0FF5">
              <w:rPr>
                <w:rFonts w:ascii="Times New Roman" w:hAnsi="Times New Roman" w:cs="Times New Roman"/>
                <w:b/>
                <w:bCs/>
                <w:sz w:val="20"/>
                <w:szCs w:val="20"/>
              </w:rPr>
              <w:t>R$</w:t>
            </w:r>
          </w:p>
        </w:tc>
        <w:tc>
          <w:tcPr>
            <w:tcW w:w="1134" w:type="dxa"/>
            <w:shd w:val="clear" w:color="auto" w:fill="A6A6A6"/>
          </w:tcPr>
          <w:p w14:paraId="75D5B173" w14:textId="77777777" w:rsidR="00FD0FF5" w:rsidRPr="00FD0FF5" w:rsidRDefault="00FD0FF5" w:rsidP="004628A9">
            <w:pPr>
              <w:ind w:left="-87" w:right="-108"/>
              <w:jc w:val="center"/>
              <w:rPr>
                <w:rFonts w:ascii="Times New Roman" w:hAnsi="Times New Roman" w:cs="Times New Roman"/>
                <w:b/>
                <w:bCs/>
                <w:sz w:val="20"/>
                <w:szCs w:val="20"/>
              </w:rPr>
            </w:pPr>
            <w:r w:rsidRPr="00FD0FF5">
              <w:rPr>
                <w:rFonts w:ascii="Times New Roman" w:hAnsi="Times New Roman" w:cs="Times New Roman"/>
                <w:b/>
                <w:bCs/>
                <w:sz w:val="20"/>
                <w:szCs w:val="20"/>
              </w:rPr>
              <w:t>Preço 2</w:t>
            </w:r>
          </w:p>
          <w:p w14:paraId="22057CB2" w14:textId="77777777" w:rsidR="00FD0FF5" w:rsidRPr="00FD0FF5" w:rsidRDefault="00FD0FF5" w:rsidP="004628A9">
            <w:pPr>
              <w:ind w:left="-87" w:right="-108"/>
              <w:jc w:val="center"/>
              <w:rPr>
                <w:rFonts w:ascii="Times New Roman" w:hAnsi="Times New Roman" w:cs="Times New Roman"/>
                <w:b/>
                <w:bCs/>
                <w:sz w:val="20"/>
                <w:szCs w:val="20"/>
              </w:rPr>
            </w:pPr>
            <w:r w:rsidRPr="00FD0FF5">
              <w:rPr>
                <w:rFonts w:ascii="Times New Roman" w:hAnsi="Times New Roman" w:cs="Times New Roman"/>
                <w:b/>
                <w:bCs/>
                <w:sz w:val="20"/>
                <w:szCs w:val="20"/>
              </w:rPr>
              <w:t>R$</w:t>
            </w:r>
          </w:p>
        </w:tc>
        <w:tc>
          <w:tcPr>
            <w:tcW w:w="992" w:type="dxa"/>
            <w:shd w:val="clear" w:color="auto" w:fill="A6A6A6"/>
          </w:tcPr>
          <w:p w14:paraId="478D6C24" w14:textId="77777777" w:rsidR="00FD0FF5" w:rsidRPr="00FD0FF5" w:rsidRDefault="00FD0FF5" w:rsidP="004628A9">
            <w:pPr>
              <w:ind w:left="-87" w:right="-108"/>
              <w:jc w:val="center"/>
              <w:rPr>
                <w:rFonts w:ascii="Times New Roman" w:hAnsi="Times New Roman" w:cs="Times New Roman"/>
                <w:b/>
                <w:bCs/>
                <w:sz w:val="20"/>
                <w:szCs w:val="20"/>
              </w:rPr>
            </w:pPr>
            <w:r w:rsidRPr="00FD0FF5">
              <w:rPr>
                <w:rFonts w:ascii="Times New Roman" w:hAnsi="Times New Roman" w:cs="Times New Roman"/>
                <w:b/>
                <w:bCs/>
                <w:sz w:val="20"/>
                <w:szCs w:val="20"/>
              </w:rPr>
              <w:t>Preço 3</w:t>
            </w:r>
          </w:p>
          <w:p w14:paraId="177A72C1" w14:textId="77777777" w:rsidR="00FD0FF5" w:rsidRPr="00FD0FF5" w:rsidRDefault="00FD0FF5" w:rsidP="004628A9">
            <w:pPr>
              <w:ind w:left="-87" w:right="-108"/>
              <w:jc w:val="center"/>
              <w:rPr>
                <w:rFonts w:ascii="Times New Roman" w:hAnsi="Times New Roman" w:cs="Times New Roman"/>
                <w:b/>
                <w:bCs/>
                <w:sz w:val="20"/>
                <w:szCs w:val="20"/>
              </w:rPr>
            </w:pPr>
            <w:r w:rsidRPr="00FD0FF5">
              <w:rPr>
                <w:rFonts w:ascii="Times New Roman" w:hAnsi="Times New Roman" w:cs="Times New Roman"/>
                <w:b/>
                <w:bCs/>
                <w:sz w:val="20"/>
                <w:szCs w:val="20"/>
              </w:rPr>
              <w:t>R$</w:t>
            </w:r>
          </w:p>
        </w:tc>
        <w:tc>
          <w:tcPr>
            <w:tcW w:w="1134" w:type="dxa"/>
            <w:shd w:val="clear" w:color="auto" w:fill="A6A6A6"/>
            <w:noWrap/>
            <w:vAlign w:val="center"/>
          </w:tcPr>
          <w:p w14:paraId="4F910924" w14:textId="77777777" w:rsidR="00FD0FF5" w:rsidRPr="00FD0FF5" w:rsidRDefault="00FD0FF5" w:rsidP="004628A9">
            <w:pPr>
              <w:ind w:left="-87" w:right="-108"/>
              <w:jc w:val="center"/>
              <w:rPr>
                <w:rFonts w:ascii="Times New Roman" w:hAnsi="Times New Roman" w:cs="Times New Roman"/>
                <w:b/>
                <w:bCs/>
                <w:sz w:val="20"/>
                <w:szCs w:val="20"/>
              </w:rPr>
            </w:pPr>
            <w:r w:rsidRPr="00FD0FF5">
              <w:rPr>
                <w:rFonts w:ascii="Times New Roman" w:hAnsi="Times New Roman" w:cs="Times New Roman"/>
                <w:b/>
                <w:bCs/>
                <w:sz w:val="20"/>
                <w:szCs w:val="20"/>
              </w:rPr>
              <w:t>Vl Unit Estimado R$</w:t>
            </w:r>
          </w:p>
        </w:tc>
        <w:tc>
          <w:tcPr>
            <w:tcW w:w="1276" w:type="dxa"/>
            <w:shd w:val="clear" w:color="auto" w:fill="A6A6A6"/>
            <w:noWrap/>
          </w:tcPr>
          <w:p w14:paraId="0A18784F" w14:textId="77777777" w:rsidR="00FD0FF5" w:rsidRPr="00FD0FF5" w:rsidRDefault="00FD0FF5" w:rsidP="004628A9">
            <w:pPr>
              <w:ind w:left="-87" w:right="-108"/>
              <w:jc w:val="both"/>
              <w:rPr>
                <w:rFonts w:ascii="Times New Roman" w:hAnsi="Times New Roman" w:cs="Times New Roman"/>
                <w:b/>
                <w:bCs/>
                <w:sz w:val="20"/>
                <w:szCs w:val="20"/>
              </w:rPr>
            </w:pPr>
            <w:r w:rsidRPr="00FD0FF5">
              <w:rPr>
                <w:rFonts w:ascii="Times New Roman" w:hAnsi="Times New Roman" w:cs="Times New Roman"/>
                <w:b/>
                <w:bCs/>
                <w:sz w:val="20"/>
                <w:szCs w:val="20"/>
              </w:rPr>
              <w:t>VlTotal Estimado</w:t>
            </w:r>
          </w:p>
          <w:p w14:paraId="67CC1416" w14:textId="77777777" w:rsidR="00FD0FF5" w:rsidRPr="00FD0FF5" w:rsidRDefault="00FD0FF5" w:rsidP="004628A9">
            <w:pPr>
              <w:ind w:left="-87" w:right="-108"/>
              <w:jc w:val="both"/>
              <w:rPr>
                <w:rFonts w:ascii="Times New Roman" w:hAnsi="Times New Roman" w:cs="Times New Roman"/>
                <w:b/>
                <w:bCs/>
                <w:sz w:val="20"/>
                <w:szCs w:val="20"/>
              </w:rPr>
            </w:pPr>
            <w:r w:rsidRPr="00FD0FF5">
              <w:rPr>
                <w:rFonts w:ascii="Times New Roman" w:hAnsi="Times New Roman" w:cs="Times New Roman"/>
                <w:b/>
                <w:bCs/>
                <w:sz w:val="20"/>
                <w:szCs w:val="20"/>
              </w:rPr>
              <w:t>R$</w:t>
            </w:r>
          </w:p>
        </w:tc>
      </w:tr>
      <w:tr w:rsidR="00FD0FF5" w:rsidRPr="00FD0FF5" w14:paraId="36B581C5" w14:textId="77777777" w:rsidTr="004628A9">
        <w:tc>
          <w:tcPr>
            <w:tcW w:w="709" w:type="dxa"/>
          </w:tcPr>
          <w:p w14:paraId="6F33D7C2" w14:textId="77777777" w:rsidR="00FD0FF5" w:rsidRPr="00FD0FF5" w:rsidRDefault="00FD0FF5" w:rsidP="004628A9">
            <w:pPr>
              <w:shd w:val="clear" w:color="auto" w:fill="FFFFFF"/>
              <w:jc w:val="both"/>
              <w:rPr>
                <w:rFonts w:ascii="Times New Roman" w:hAnsi="Times New Roman" w:cs="Times New Roman"/>
                <w:b/>
                <w:sz w:val="20"/>
                <w:szCs w:val="20"/>
              </w:rPr>
            </w:pPr>
            <w:r w:rsidRPr="00FD0FF5">
              <w:rPr>
                <w:rFonts w:ascii="Times New Roman" w:hAnsi="Times New Roman" w:cs="Times New Roman"/>
                <w:b/>
                <w:sz w:val="20"/>
                <w:szCs w:val="20"/>
              </w:rPr>
              <w:t>1</w:t>
            </w:r>
          </w:p>
        </w:tc>
        <w:tc>
          <w:tcPr>
            <w:tcW w:w="709" w:type="dxa"/>
          </w:tcPr>
          <w:p w14:paraId="32E9285C"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Cs/>
                <w:sz w:val="20"/>
                <w:szCs w:val="20"/>
              </w:rPr>
              <w:t>483448</w:t>
            </w:r>
          </w:p>
        </w:tc>
        <w:tc>
          <w:tcPr>
            <w:tcW w:w="4111" w:type="dxa"/>
            <w:shd w:val="clear" w:color="auto" w:fill="auto"/>
            <w:noWrap/>
            <w:vAlign w:val="center"/>
          </w:tcPr>
          <w:p w14:paraId="35BE2711" w14:textId="77777777" w:rsidR="00FD0FF5" w:rsidRPr="00FD0FF5" w:rsidRDefault="00FD0FF5" w:rsidP="004628A9">
            <w:pPr>
              <w:shd w:val="clear" w:color="auto" w:fill="FFFFFF"/>
              <w:jc w:val="both"/>
              <w:rPr>
                <w:rFonts w:ascii="Times New Roman" w:eastAsia="Calibri" w:hAnsi="Times New Roman" w:cs="Times New Roman"/>
                <w:sz w:val="20"/>
                <w:szCs w:val="20"/>
              </w:rPr>
            </w:pPr>
            <w:bookmarkStart w:id="2" w:name="_Hlk119509935"/>
            <w:r w:rsidRPr="00FD0FF5">
              <w:rPr>
                <w:rFonts w:ascii="Times New Roman" w:hAnsi="Times New Roman" w:cs="Times New Roman"/>
                <w:b/>
                <w:sz w:val="20"/>
                <w:szCs w:val="20"/>
              </w:rPr>
              <w:t>Almofada para carimbo</w:t>
            </w:r>
            <w:r w:rsidRPr="00FD0FF5">
              <w:rPr>
                <w:rFonts w:ascii="Times New Roman" w:hAnsi="Times New Roman" w:cs="Times New Roman"/>
                <w:bCs/>
                <w:sz w:val="20"/>
                <w:szCs w:val="20"/>
              </w:rPr>
              <w:t xml:space="preserve">; </w:t>
            </w:r>
            <w:r w:rsidRPr="00FD0FF5">
              <w:rPr>
                <w:rFonts w:ascii="Times New Roman" w:hAnsi="Times New Roman" w:cs="Times New Roman"/>
                <w:b/>
                <w:bCs/>
                <w:sz w:val="20"/>
                <w:szCs w:val="20"/>
              </w:rPr>
              <w:t>cor preta</w:t>
            </w:r>
            <w:r w:rsidRPr="00FD0FF5">
              <w:rPr>
                <w:rFonts w:ascii="Times New Roman" w:hAnsi="Times New Roman" w:cs="Times New Roman"/>
                <w:bCs/>
                <w:sz w:val="20"/>
                <w:szCs w:val="20"/>
              </w:rPr>
              <w:t>; material caixa plástico/metal; tamanho n.º03, Tamanho; 11cm, largura 8cm. Referencia.</w:t>
            </w:r>
            <w:r w:rsidRPr="00FD0FF5">
              <w:rPr>
                <w:rFonts w:ascii="Times New Roman" w:eastAsia="Calibri" w:hAnsi="Times New Roman" w:cs="Times New Roman"/>
                <w:sz w:val="20"/>
                <w:szCs w:val="20"/>
              </w:rPr>
              <w:t xml:space="preserve"> </w:t>
            </w:r>
          </w:p>
          <w:p w14:paraId="5AED8241"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eastAsia="Calibri" w:hAnsi="Times New Roman" w:cs="Times New Roman"/>
                <w:sz w:val="20"/>
                <w:szCs w:val="20"/>
              </w:rPr>
              <w:t>P</w:t>
            </w:r>
            <w:r w:rsidRPr="00FD0FF5">
              <w:rPr>
                <w:rFonts w:ascii="Times New Roman" w:hAnsi="Times New Roman" w:cs="Times New Roman"/>
                <w:b/>
                <w:sz w:val="20"/>
                <w:szCs w:val="20"/>
              </w:rPr>
              <w:t>roduto com qualidade de eficiência e resistência equivalente, similar ou de melhor qualidade que a marca pilot</w:t>
            </w:r>
          </w:p>
        </w:tc>
        <w:tc>
          <w:tcPr>
            <w:tcW w:w="850" w:type="dxa"/>
            <w:shd w:val="clear" w:color="auto" w:fill="auto"/>
            <w:noWrap/>
            <w:vAlign w:val="center"/>
          </w:tcPr>
          <w:p w14:paraId="64AAD19A"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Und</w:t>
            </w:r>
          </w:p>
        </w:tc>
        <w:tc>
          <w:tcPr>
            <w:tcW w:w="851" w:type="dxa"/>
            <w:shd w:val="clear" w:color="auto" w:fill="auto"/>
            <w:noWrap/>
            <w:vAlign w:val="center"/>
          </w:tcPr>
          <w:p w14:paraId="0837E08F"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15</w:t>
            </w:r>
          </w:p>
        </w:tc>
        <w:tc>
          <w:tcPr>
            <w:tcW w:w="1134" w:type="dxa"/>
          </w:tcPr>
          <w:p w14:paraId="62AE78BB"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R$ 26,76</w:t>
            </w:r>
          </w:p>
        </w:tc>
        <w:tc>
          <w:tcPr>
            <w:tcW w:w="1134" w:type="dxa"/>
            <w:shd w:val="clear" w:color="auto" w:fill="FFFFFF"/>
          </w:tcPr>
          <w:p w14:paraId="5A5A9345"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R$29,90</w:t>
            </w:r>
          </w:p>
        </w:tc>
        <w:tc>
          <w:tcPr>
            <w:tcW w:w="992" w:type="dxa"/>
            <w:shd w:val="clear" w:color="auto" w:fill="FFFFFF"/>
          </w:tcPr>
          <w:p w14:paraId="5FD0A923"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R$ 24,50</w:t>
            </w:r>
          </w:p>
        </w:tc>
        <w:tc>
          <w:tcPr>
            <w:tcW w:w="1134" w:type="dxa"/>
            <w:shd w:val="clear" w:color="auto" w:fill="FFFFFF"/>
            <w:noWrap/>
          </w:tcPr>
          <w:p w14:paraId="62F59335"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R$ 27,04</w:t>
            </w:r>
          </w:p>
        </w:tc>
        <w:tc>
          <w:tcPr>
            <w:tcW w:w="1276" w:type="dxa"/>
            <w:shd w:val="clear" w:color="auto" w:fill="FFFFFF"/>
            <w:noWrap/>
          </w:tcPr>
          <w:p w14:paraId="021D3CE3"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R$ 405,60</w:t>
            </w:r>
          </w:p>
        </w:tc>
      </w:tr>
      <w:tr w:rsidR="00FD0FF5" w:rsidRPr="00FD0FF5" w14:paraId="57AB917E" w14:textId="77777777" w:rsidTr="004628A9">
        <w:tc>
          <w:tcPr>
            <w:tcW w:w="709" w:type="dxa"/>
          </w:tcPr>
          <w:p w14:paraId="6C4029F9"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t>2</w:t>
            </w:r>
          </w:p>
        </w:tc>
        <w:tc>
          <w:tcPr>
            <w:tcW w:w="709" w:type="dxa"/>
          </w:tcPr>
          <w:p w14:paraId="74972A44"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Cs/>
                <w:sz w:val="20"/>
                <w:szCs w:val="20"/>
              </w:rPr>
              <w:t>284665</w:t>
            </w:r>
          </w:p>
        </w:tc>
        <w:tc>
          <w:tcPr>
            <w:tcW w:w="4111" w:type="dxa"/>
            <w:noWrap/>
            <w:vAlign w:val="center"/>
          </w:tcPr>
          <w:p w14:paraId="663D79CC"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
                <w:bCs/>
                <w:sz w:val="20"/>
                <w:szCs w:val="20"/>
              </w:rPr>
              <w:t>Bloco de recados</w:t>
            </w:r>
            <w:r w:rsidRPr="00FD0FF5">
              <w:rPr>
                <w:rFonts w:ascii="Times New Roman" w:hAnsi="Times New Roman" w:cs="Times New Roman"/>
                <w:sz w:val="20"/>
                <w:szCs w:val="20"/>
              </w:rPr>
              <w:t>; material papel; auto adesivo – com 04 blocos</w:t>
            </w:r>
            <w:r w:rsidRPr="00FD0FF5">
              <w:rPr>
                <w:rFonts w:ascii="Times New Roman" w:hAnsi="Times New Roman" w:cs="Times New Roman"/>
                <w:b/>
                <w:bCs/>
                <w:sz w:val="20"/>
                <w:szCs w:val="20"/>
              </w:rPr>
              <w:t xml:space="preserve"> medindo 38 x 50</w:t>
            </w:r>
            <w:r w:rsidRPr="00FD0FF5">
              <w:rPr>
                <w:rFonts w:ascii="Times New Roman" w:hAnsi="Times New Roman" w:cs="Times New Roman"/>
                <w:sz w:val="20"/>
                <w:szCs w:val="20"/>
              </w:rPr>
              <w:t xml:space="preserve"> mm, </w:t>
            </w:r>
            <w:r w:rsidRPr="00FD0FF5">
              <w:rPr>
                <w:rFonts w:ascii="Times New Roman" w:hAnsi="Times New Roman" w:cs="Times New Roman"/>
                <w:b/>
                <w:bCs/>
                <w:sz w:val="20"/>
                <w:szCs w:val="20"/>
              </w:rPr>
              <w:t>com 100 folhas</w:t>
            </w:r>
            <w:r w:rsidRPr="00FD0FF5">
              <w:rPr>
                <w:rFonts w:ascii="Times New Roman" w:hAnsi="Times New Roman" w:cs="Times New Roman"/>
                <w:sz w:val="20"/>
                <w:szCs w:val="20"/>
              </w:rPr>
              <w:t>; tipo removível (post-it) cores variadas.</w:t>
            </w:r>
            <w:r w:rsidRPr="00FD0FF5">
              <w:rPr>
                <w:rFonts w:ascii="Times New Roman" w:hAnsi="Times New Roman" w:cs="Times New Roman"/>
                <w:bCs/>
                <w:sz w:val="20"/>
                <w:szCs w:val="20"/>
              </w:rPr>
              <w:t xml:space="preserve"> </w:t>
            </w:r>
          </w:p>
          <w:p w14:paraId="5F767421" w14:textId="77777777" w:rsidR="00FD0FF5" w:rsidRPr="00FD0FF5" w:rsidRDefault="00FD0FF5" w:rsidP="004628A9">
            <w:pPr>
              <w:shd w:val="clear" w:color="auto" w:fill="FFFFFF"/>
              <w:jc w:val="both"/>
              <w:rPr>
                <w:rFonts w:ascii="Times New Roman" w:hAnsi="Times New Roman" w:cs="Times New Roman"/>
                <w:b/>
                <w:sz w:val="20"/>
                <w:szCs w:val="20"/>
              </w:rPr>
            </w:pPr>
            <w:r w:rsidRPr="00FD0FF5">
              <w:rPr>
                <w:rFonts w:ascii="Times New Roman" w:hAnsi="Times New Roman" w:cs="Times New Roman"/>
                <w:b/>
                <w:sz w:val="20"/>
                <w:szCs w:val="20"/>
              </w:rPr>
              <w:lastRenderedPageBreak/>
              <w:t>produto com qualidade de eficiência e resistência equivalente, similar ou de melhor qualidade que a marca maxprint</w:t>
            </w:r>
          </w:p>
        </w:tc>
        <w:tc>
          <w:tcPr>
            <w:tcW w:w="850" w:type="dxa"/>
            <w:noWrap/>
            <w:vAlign w:val="center"/>
          </w:tcPr>
          <w:p w14:paraId="5E51FAD7"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lastRenderedPageBreak/>
              <w:t>Pct</w:t>
            </w:r>
          </w:p>
        </w:tc>
        <w:tc>
          <w:tcPr>
            <w:tcW w:w="851" w:type="dxa"/>
            <w:noWrap/>
            <w:vAlign w:val="center"/>
          </w:tcPr>
          <w:p w14:paraId="0A10F6AE"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70</w:t>
            </w:r>
          </w:p>
        </w:tc>
        <w:tc>
          <w:tcPr>
            <w:tcW w:w="1134" w:type="dxa"/>
          </w:tcPr>
          <w:p w14:paraId="47D42C41"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R$ 12,50</w:t>
            </w:r>
          </w:p>
        </w:tc>
        <w:tc>
          <w:tcPr>
            <w:tcW w:w="1134" w:type="dxa"/>
          </w:tcPr>
          <w:p w14:paraId="31B2988C"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R$ 13,90</w:t>
            </w:r>
          </w:p>
        </w:tc>
        <w:tc>
          <w:tcPr>
            <w:tcW w:w="992" w:type="dxa"/>
          </w:tcPr>
          <w:p w14:paraId="2B931205"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R$ 13,90</w:t>
            </w:r>
          </w:p>
        </w:tc>
        <w:tc>
          <w:tcPr>
            <w:tcW w:w="1134" w:type="dxa"/>
            <w:noWrap/>
          </w:tcPr>
          <w:p w14:paraId="44271784"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R$ 13,43</w:t>
            </w:r>
          </w:p>
        </w:tc>
        <w:tc>
          <w:tcPr>
            <w:tcW w:w="1276" w:type="dxa"/>
            <w:noWrap/>
          </w:tcPr>
          <w:p w14:paraId="2ABE0AA8" w14:textId="77777777" w:rsidR="00FD0FF5" w:rsidRPr="00FD0FF5" w:rsidRDefault="00FD0FF5" w:rsidP="004628A9">
            <w:pPr>
              <w:shd w:val="clear" w:color="auto" w:fill="FFFFFF"/>
              <w:jc w:val="both"/>
              <w:rPr>
                <w:rFonts w:ascii="Times New Roman" w:hAnsi="Times New Roman" w:cs="Times New Roman"/>
                <w:b/>
                <w:sz w:val="20"/>
                <w:szCs w:val="20"/>
                <w:highlight w:val="yellow"/>
              </w:rPr>
            </w:pPr>
            <w:r w:rsidRPr="00FD0FF5">
              <w:rPr>
                <w:rFonts w:ascii="Times New Roman" w:hAnsi="Times New Roman" w:cs="Times New Roman"/>
                <w:sz w:val="20"/>
                <w:szCs w:val="20"/>
              </w:rPr>
              <w:t>R$ 940,10</w:t>
            </w:r>
          </w:p>
        </w:tc>
      </w:tr>
      <w:tr w:rsidR="00FD0FF5" w:rsidRPr="00FD0FF5" w14:paraId="5DA6A364" w14:textId="77777777" w:rsidTr="004628A9">
        <w:tc>
          <w:tcPr>
            <w:tcW w:w="709" w:type="dxa"/>
          </w:tcPr>
          <w:p w14:paraId="6BF96D08"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t>3</w:t>
            </w:r>
          </w:p>
        </w:tc>
        <w:tc>
          <w:tcPr>
            <w:tcW w:w="709" w:type="dxa"/>
          </w:tcPr>
          <w:p w14:paraId="5AD8B913"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Cs/>
                <w:sz w:val="20"/>
                <w:szCs w:val="20"/>
              </w:rPr>
              <w:t>447926</w:t>
            </w:r>
          </w:p>
        </w:tc>
        <w:tc>
          <w:tcPr>
            <w:tcW w:w="4111" w:type="dxa"/>
            <w:shd w:val="clear" w:color="auto" w:fill="auto"/>
            <w:noWrap/>
            <w:vAlign w:val="center"/>
          </w:tcPr>
          <w:p w14:paraId="474100C4" w14:textId="77777777" w:rsidR="00FD0FF5" w:rsidRPr="00FD0FF5" w:rsidRDefault="00FD0FF5" w:rsidP="004628A9">
            <w:pPr>
              <w:shd w:val="clear" w:color="auto" w:fill="FFFFFF"/>
              <w:jc w:val="both"/>
              <w:rPr>
                <w:rFonts w:ascii="Times New Roman" w:hAnsi="Times New Roman" w:cs="Times New Roman"/>
                <w:b/>
                <w:sz w:val="20"/>
                <w:szCs w:val="20"/>
              </w:rPr>
            </w:pPr>
            <w:r w:rsidRPr="00FD0FF5">
              <w:rPr>
                <w:rFonts w:ascii="Times New Roman" w:hAnsi="Times New Roman" w:cs="Times New Roman"/>
                <w:b/>
                <w:bCs/>
                <w:sz w:val="20"/>
                <w:szCs w:val="20"/>
              </w:rPr>
              <w:t>Bloco de recados</w:t>
            </w:r>
            <w:r w:rsidRPr="00FD0FF5">
              <w:rPr>
                <w:rFonts w:ascii="Times New Roman" w:hAnsi="Times New Roman" w:cs="Times New Roman"/>
                <w:sz w:val="20"/>
                <w:szCs w:val="20"/>
              </w:rPr>
              <w:t xml:space="preserve">; material papel; auto adesivo – </w:t>
            </w:r>
            <w:r w:rsidRPr="00FD0FF5">
              <w:rPr>
                <w:rFonts w:ascii="Times New Roman" w:hAnsi="Times New Roman" w:cs="Times New Roman"/>
                <w:b/>
                <w:bCs/>
                <w:sz w:val="20"/>
                <w:szCs w:val="20"/>
              </w:rPr>
              <w:t>medindo 76x 102</w:t>
            </w:r>
            <w:r w:rsidRPr="00FD0FF5">
              <w:rPr>
                <w:rFonts w:ascii="Times New Roman" w:hAnsi="Times New Roman" w:cs="Times New Roman"/>
                <w:sz w:val="20"/>
                <w:szCs w:val="20"/>
              </w:rPr>
              <w:t xml:space="preserve"> mm, blocos com 100 folhas (post-it); pacote com 1 bloco.</w:t>
            </w:r>
            <w:r w:rsidRPr="00FD0FF5">
              <w:rPr>
                <w:rFonts w:ascii="Times New Roman" w:hAnsi="Times New Roman" w:cs="Times New Roman"/>
                <w:bCs/>
                <w:sz w:val="20"/>
                <w:szCs w:val="20"/>
              </w:rPr>
              <w:t xml:space="preserve"> p</w:t>
            </w:r>
            <w:r w:rsidRPr="00FD0FF5">
              <w:rPr>
                <w:rFonts w:ascii="Times New Roman" w:hAnsi="Times New Roman" w:cs="Times New Roman"/>
                <w:b/>
                <w:bCs/>
                <w:sz w:val="20"/>
                <w:szCs w:val="20"/>
              </w:rPr>
              <w:t>roduto com qualidade de eficiência e resistência equivalente, similar ou de melhor qualidade que a marca maxprint</w:t>
            </w:r>
          </w:p>
        </w:tc>
        <w:tc>
          <w:tcPr>
            <w:tcW w:w="850" w:type="dxa"/>
            <w:shd w:val="clear" w:color="auto" w:fill="auto"/>
            <w:noWrap/>
            <w:vAlign w:val="center"/>
          </w:tcPr>
          <w:p w14:paraId="23C74A81"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Und</w:t>
            </w:r>
          </w:p>
        </w:tc>
        <w:tc>
          <w:tcPr>
            <w:tcW w:w="851" w:type="dxa"/>
            <w:shd w:val="clear" w:color="auto" w:fill="auto"/>
            <w:noWrap/>
            <w:vAlign w:val="center"/>
          </w:tcPr>
          <w:p w14:paraId="2F81EE89"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70</w:t>
            </w:r>
          </w:p>
        </w:tc>
        <w:tc>
          <w:tcPr>
            <w:tcW w:w="1134" w:type="dxa"/>
          </w:tcPr>
          <w:p w14:paraId="26A8D609"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R$ 8,40</w:t>
            </w:r>
          </w:p>
        </w:tc>
        <w:tc>
          <w:tcPr>
            <w:tcW w:w="1134" w:type="dxa"/>
            <w:shd w:val="clear" w:color="auto" w:fill="FFFFFF"/>
          </w:tcPr>
          <w:p w14:paraId="3627F00F"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R$ 8,90</w:t>
            </w:r>
          </w:p>
        </w:tc>
        <w:tc>
          <w:tcPr>
            <w:tcW w:w="992" w:type="dxa"/>
            <w:shd w:val="clear" w:color="auto" w:fill="FFFFFF"/>
          </w:tcPr>
          <w:p w14:paraId="353152A8"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R$ 7,75</w:t>
            </w:r>
          </w:p>
        </w:tc>
        <w:tc>
          <w:tcPr>
            <w:tcW w:w="1134" w:type="dxa"/>
            <w:shd w:val="clear" w:color="auto" w:fill="FFFFFF"/>
            <w:noWrap/>
          </w:tcPr>
          <w:p w14:paraId="403CBD64"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R$ 8,35</w:t>
            </w:r>
          </w:p>
        </w:tc>
        <w:tc>
          <w:tcPr>
            <w:tcW w:w="1276" w:type="dxa"/>
            <w:shd w:val="clear" w:color="auto" w:fill="FFFFFF"/>
            <w:noWrap/>
          </w:tcPr>
          <w:p w14:paraId="753A6E4E"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R$ 584,50</w:t>
            </w:r>
          </w:p>
        </w:tc>
      </w:tr>
      <w:tr w:rsidR="00FD0FF5" w:rsidRPr="00FD0FF5" w14:paraId="257B854A" w14:textId="77777777" w:rsidTr="004628A9">
        <w:tc>
          <w:tcPr>
            <w:tcW w:w="709" w:type="dxa"/>
          </w:tcPr>
          <w:p w14:paraId="5CD7134F"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t>4</w:t>
            </w:r>
          </w:p>
        </w:tc>
        <w:tc>
          <w:tcPr>
            <w:tcW w:w="709" w:type="dxa"/>
          </w:tcPr>
          <w:p w14:paraId="420CB1B0" w14:textId="14B1720D"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Cs/>
                <w:sz w:val="20"/>
                <w:szCs w:val="20"/>
              </w:rPr>
              <w:t>397768</w:t>
            </w:r>
          </w:p>
        </w:tc>
        <w:tc>
          <w:tcPr>
            <w:tcW w:w="4111" w:type="dxa"/>
            <w:shd w:val="clear" w:color="auto" w:fill="auto"/>
            <w:noWrap/>
            <w:vAlign w:val="center"/>
          </w:tcPr>
          <w:p w14:paraId="7C098DAB"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t xml:space="preserve">Bloco Marcador de pagina; </w:t>
            </w:r>
            <w:r w:rsidRPr="00FD0FF5">
              <w:rPr>
                <w:rFonts w:ascii="Times New Roman" w:hAnsi="Times New Roman" w:cs="Times New Roman"/>
                <w:sz w:val="20"/>
                <w:szCs w:val="20"/>
              </w:rPr>
              <w:t>adesivo memonotes, 8 cores neon, 200 folhas 44 mm x 12mm, com 08 blocos.</w:t>
            </w:r>
            <w:r w:rsidRPr="00FD0FF5">
              <w:rPr>
                <w:rFonts w:ascii="Times New Roman" w:hAnsi="Times New Roman" w:cs="Times New Roman"/>
                <w:bCs/>
                <w:sz w:val="20"/>
                <w:szCs w:val="20"/>
              </w:rPr>
              <w:t xml:space="preserve"> </w:t>
            </w:r>
            <w:r w:rsidRPr="00FD0FF5">
              <w:rPr>
                <w:rFonts w:ascii="Times New Roman" w:hAnsi="Times New Roman" w:cs="Times New Roman"/>
                <w:b/>
                <w:sz w:val="20"/>
                <w:szCs w:val="20"/>
              </w:rPr>
              <w:t>produto com qualidade de eficiência e resistência equivalente, similar ou de melhor qualidade que a marca maxprint</w:t>
            </w:r>
          </w:p>
        </w:tc>
        <w:tc>
          <w:tcPr>
            <w:tcW w:w="850" w:type="dxa"/>
            <w:shd w:val="clear" w:color="auto" w:fill="auto"/>
            <w:noWrap/>
            <w:vAlign w:val="center"/>
          </w:tcPr>
          <w:p w14:paraId="158CC612"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Und</w:t>
            </w:r>
          </w:p>
        </w:tc>
        <w:tc>
          <w:tcPr>
            <w:tcW w:w="851" w:type="dxa"/>
            <w:shd w:val="clear" w:color="auto" w:fill="auto"/>
            <w:noWrap/>
            <w:vAlign w:val="center"/>
          </w:tcPr>
          <w:p w14:paraId="54975836"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70</w:t>
            </w:r>
          </w:p>
        </w:tc>
        <w:tc>
          <w:tcPr>
            <w:tcW w:w="1134" w:type="dxa"/>
          </w:tcPr>
          <w:p w14:paraId="4D1FE7E2"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R$ 4,55</w:t>
            </w:r>
          </w:p>
        </w:tc>
        <w:tc>
          <w:tcPr>
            <w:tcW w:w="1134" w:type="dxa"/>
            <w:shd w:val="clear" w:color="auto" w:fill="FFFFFF"/>
          </w:tcPr>
          <w:p w14:paraId="5C0FA1E4"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R$ 5,76</w:t>
            </w:r>
          </w:p>
        </w:tc>
        <w:tc>
          <w:tcPr>
            <w:tcW w:w="992" w:type="dxa"/>
            <w:shd w:val="clear" w:color="auto" w:fill="FFFFFF"/>
          </w:tcPr>
          <w:p w14:paraId="5EC28B08"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R$ 4,90</w:t>
            </w:r>
          </w:p>
        </w:tc>
        <w:tc>
          <w:tcPr>
            <w:tcW w:w="1134" w:type="dxa"/>
            <w:shd w:val="clear" w:color="auto" w:fill="FFFFFF"/>
            <w:noWrap/>
          </w:tcPr>
          <w:p w14:paraId="685C9EA0"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R$ 5,07</w:t>
            </w:r>
          </w:p>
        </w:tc>
        <w:tc>
          <w:tcPr>
            <w:tcW w:w="1276" w:type="dxa"/>
            <w:shd w:val="clear" w:color="auto" w:fill="FFFFFF"/>
            <w:noWrap/>
          </w:tcPr>
          <w:p w14:paraId="443E4F78"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R$ 354,90</w:t>
            </w:r>
          </w:p>
        </w:tc>
      </w:tr>
      <w:tr w:rsidR="00FD0FF5" w:rsidRPr="00FD0FF5" w14:paraId="3A8DA080" w14:textId="77777777" w:rsidTr="004628A9">
        <w:tc>
          <w:tcPr>
            <w:tcW w:w="709" w:type="dxa"/>
          </w:tcPr>
          <w:p w14:paraId="0EB5216E"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t>5</w:t>
            </w:r>
          </w:p>
        </w:tc>
        <w:tc>
          <w:tcPr>
            <w:tcW w:w="709" w:type="dxa"/>
          </w:tcPr>
          <w:p w14:paraId="55D03F9E"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Cs/>
                <w:sz w:val="20"/>
                <w:szCs w:val="20"/>
              </w:rPr>
              <w:t>609933</w:t>
            </w:r>
          </w:p>
        </w:tc>
        <w:tc>
          <w:tcPr>
            <w:tcW w:w="4111" w:type="dxa"/>
            <w:shd w:val="clear" w:color="auto" w:fill="auto"/>
            <w:noWrap/>
            <w:vAlign w:val="center"/>
          </w:tcPr>
          <w:p w14:paraId="31257541"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b/>
                <w:bCs/>
                <w:sz w:val="20"/>
                <w:szCs w:val="20"/>
              </w:rPr>
              <w:t xml:space="preserve">Caixa Organizadora Gran Box Alta </w:t>
            </w:r>
            <w:r w:rsidRPr="00FD0FF5">
              <w:rPr>
                <w:rFonts w:ascii="Times New Roman" w:hAnsi="Times New Roman" w:cs="Times New Roman"/>
                <w:sz w:val="20"/>
                <w:szCs w:val="20"/>
              </w:rPr>
              <w:t xml:space="preserve">29 LITROS, Dimensão: (Comp. x Larg x </w:t>
            </w:r>
          </w:p>
          <w:p w14:paraId="051004D3"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 xml:space="preserve">Alt): 49 x 34 x 28 cm, Livre de </w:t>
            </w:r>
          </w:p>
          <w:p w14:paraId="5295CDB2"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sz w:val="20"/>
                <w:szCs w:val="20"/>
              </w:rPr>
              <w:t xml:space="preserve">Bisfenol </w:t>
            </w:r>
          </w:p>
        </w:tc>
        <w:tc>
          <w:tcPr>
            <w:tcW w:w="850" w:type="dxa"/>
            <w:shd w:val="clear" w:color="auto" w:fill="auto"/>
            <w:noWrap/>
            <w:vAlign w:val="center"/>
          </w:tcPr>
          <w:p w14:paraId="58010499"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Unid.</w:t>
            </w:r>
          </w:p>
        </w:tc>
        <w:tc>
          <w:tcPr>
            <w:tcW w:w="851" w:type="dxa"/>
            <w:shd w:val="clear" w:color="auto" w:fill="auto"/>
            <w:noWrap/>
            <w:vAlign w:val="center"/>
          </w:tcPr>
          <w:p w14:paraId="3A1A40BE"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20</w:t>
            </w:r>
          </w:p>
        </w:tc>
        <w:tc>
          <w:tcPr>
            <w:tcW w:w="1134" w:type="dxa"/>
          </w:tcPr>
          <w:p w14:paraId="1C3286BA"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R$ 52,99</w:t>
            </w:r>
          </w:p>
        </w:tc>
        <w:tc>
          <w:tcPr>
            <w:tcW w:w="1134" w:type="dxa"/>
            <w:shd w:val="clear" w:color="auto" w:fill="FFFFFF"/>
          </w:tcPr>
          <w:p w14:paraId="59674EE8"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R$ 51,84</w:t>
            </w:r>
          </w:p>
        </w:tc>
        <w:tc>
          <w:tcPr>
            <w:tcW w:w="992" w:type="dxa"/>
            <w:shd w:val="clear" w:color="auto" w:fill="FFFFFF"/>
          </w:tcPr>
          <w:p w14:paraId="6B4B031B"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R$ 51,00</w:t>
            </w:r>
          </w:p>
        </w:tc>
        <w:tc>
          <w:tcPr>
            <w:tcW w:w="1134" w:type="dxa"/>
            <w:shd w:val="clear" w:color="auto" w:fill="FFFFFF"/>
            <w:noWrap/>
          </w:tcPr>
          <w:p w14:paraId="37C30112"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R$ 51,94</w:t>
            </w:r>
          </w:p>
        </w:tc>
        <w:tc>
          <w:tcPr>
            <w:tcW w:w="1276" w:type="dxa"/>
            <w:shd w:val="clear" w:color="auto" w:fill="FFFFFF"/>
            <w:noWrap/>
          </w:tcPr>
          <w:p w14:paraId="4F0CD67F"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R$ 1.038,80</w:t>
            </w:r>
          </w:p>
        </w:tc>
      </w:tr>
      <w:tr w:rsidR="00FD0FF5" w:rsidRPr="00FD0FF5" w14:paraId="5D42AD7C" w14:textId="77777777" w:rsidTr="004628A9">
        <w:tc>
          <w:tcPr>
            <w:tcW w:w="709" w:type="dxa"/>
          </w:tcPr>
          <w:p w14:paraId="66532A96"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t>6</w:t>
            </w:r>
          </w:p>
        </w:tc>
        <w:tc>
          <w:tcPr>
            <w:tcW w:w="709" w:type="dxa"/>
          </w:tcPr>
          <w:p w14:paraId="1F959F66"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Cs/>
                <w:sz w:val="20"/>
                <w:szCs w:val="20"/>
              </w:rPr>
              <w:t>483432</w:t>
            </w:r>
          </w:p>
        </w:tc>
        <w:tc>
          <w:tcPr>
            <w:tcW w:w="4111" w:type="dxa"/>
            <w:shd w:val="clear" w:color="auto" w:fill="auto"/>
            <w:noWrap/>
            <w:vAlign w:val="center"/>
          </w:tcPr>
          <w:p w14:paraId="4A10DCE7" w14:textId="77777777" w:rsidR="00FD0FF5" w:rsidRPr="00FD0FF5" w:rsidRDefault="00FD0FF5" w:rsidP="004628A9">
            <w:pPr>
              <w:shd w:val="clear" w:color="auto" w:fill="FFFFFF"/>
              <w:jc w:val="both"/>
              <w:rPr>
                <w:rFonts w:ascii="Times New Roman" w:hAnsi="Times New Roman" w:cs="Times New Roman"/>
                <w:b/>
                <w:sz w:val="20"/>
                <w:szCs w:val="20"/>
              </w:rPr>
            </w:pPr>
            <w:r w:rsidRPr="00FD0FF5">
              <w:rPr>
                <w:rFonts w:ascii="Times New Roman" w:hAnsi="Times New Roman" w:cs="Times New Roman"/>
                <w:b/>
                <w:bCs/>
                <w:sz w:val="20"/>
                <w:szCs w:val="20"/>
              </w:rPr>
              <w:t>Clipes 6/0 em aço</w:t>
            </w:r>
            <w:r w:rsidRPr="00FD0FF5">
              <w:rPr>
                <w:rFonts w:ascii="Times New Roman" w:hAnsi="Times New Roman" w:cs="Times New Roman"/>
                <w:sz w:val="20"/>
                <w:szCs w:val="20"/>
              </w:rPr>
              <w:t xml:space="preserve">, niquelado, resistente à oxidação; qualidade superior; flexível e </w:t>
            </w:r>
            <w:r w:rsidRPr="00FD0FF5">
              <w:rPr>
                <w:rFonts w:ascii="Times New Roman" w:hAnsi="Times New Roman" w:cs="Times New Roman"/>
                <w:sz w:val="20"/>
                <w:szCs w:val="20"/>
              </w:rPr>
              <w:lastRenderedPageBreak/>
              <w:t xml:space="preserve">resistente; não quebra fácil; sem rebarbas; não enferruja com facilidade; embalagem com 50 unidades.  </w:t>
            </w:r>
            <w:r w:rsidRPr="00FD0FF5">
              <w:rPr>
                <w:rFonts w:ascii="Times New Roman" w:hAnsi="Times New Roman" w:cs="Times New Roman"/>
                <w:b/>
                <w:sz w:val="20"/>
                <w:szCs w:val="20"/>
              </w:rPr>
              <w:t>produto com qualidade de eficiência e resistência equivalente, similar ou de melhor qualidade que a marca acc</w:t>
            </w:r>
          </w:p>
        </w:tc>
        <w:tc>
          <w:tcPr>
            <w:tcW w:w="850" w:type="dxa"/>
            <w:shd w:val="clear" w:color="auto" w:fill="auto"/>
            <w:noWrap/>
            <w:vAlign w:val="center"/>
          </w:tcPr>
          <w:p w14:paraId="03F76363"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lastRenderedPageBreak/>
              <w:t>Cx</w:t>
            </w:r>
          </w:p>
        </w:tc>
        <w:tc>
          <w:tcPr>
            <w:tcW w:w="851" w:type="dxa"/>
            <w:shd w:val="clear" w:color="auto" w:fill="auto"/>
            <w:noWrap/>
            <w:vAlign w:val="center"/>
          </w:tcPr>
          <w:p w14:paraId="44AC7BCC"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30</w:t>
            </w:r>
          </w:p>
        </w:tc>
        <w:tc>
          <w:tcPr>
            <w:tcW w:w="1134" w:type="dxa"/>
          </w:tcPr>
          <w:p w14:paraId="281608BE"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R$ 3,10</w:t>
            </w:r>
          </w:p>
        </w:tc>
        <w:tc>
          <w:tcPr>
            <w:tcW w:w="1134" w:type="dxa"/>
            <w:shd w:val="clear" w:color="auto" w:fill="FFFFFF"/>
          </w:tcPr>
          <w:p w14:paraId="705A2D5F"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R$ 3,06</w:t>
            </w:r>
          </w:p>
        </w:tc>
        <w:tc>
          <w:tcPr>
            <w:tcW w:w="992" w:type="dxa"/>
            <w:shd w:val="clear" w:color="auto" w:fill="FFFFFF"/>
          </w:tcPr>
          <w:p w14:paraId="4E8B993C"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R$ 3,64</w:t>
            </w:r>
          </w:p>
        </w:tc>
        <w:tc>
          <w:tcPr>
            <w:tcW w:w="1134" w:type="dxa"/>
            <w:shd w:val="clear" w:color="auto" w:fill="FFFFFF"/>
            <w:noWrap/>
          </w:tcPr>
          <w:p w14:paraId="5C827939"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R$ 3,27</w:t>
            </w:r>
          </w:p>
        </w:tc>
        <w:tc>
          <w:tcPr>
            <w:tcW w:w="1276" w:type="dxa"/>
            <w:shd w:val="clear" w:color="auto" w:fill="FFFFFF"/>
            <w:noWrap/>
          </w:tcPr>
          <w:p w14:paraId="1471652A"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R$ 98,10</w:t>
            </w:r>
          </w:p>
        </w:tc>
      </w:tr>
      <w:tr w:rsidR="00FD0FF5" w:rsidRPr="00FD0FF5" w14:paraId="78EE6600" w14:textId="77777777" w:rsidTr="004628A9">
        <w:trPr>
          <w:trHeight w:val="1005"/>
        </w:trPr>
        <w:tc>
          <w:tcPr>
            <w:tcW w:w="709" w:type="dxa"/>
          </w:tcPr>
          <w:p w14:paraId="620654D9"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t>7</w:t>
            </w:r>
          </w:p>
        </w:tc>
        <w:tc>
          <w:tcPr>
            <w:tcW w:w="709" w:type="dxa"/>
          </w:tcPr>
          <w:p w14:paraId="27F1EAC4"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Cs/>
                <w:sz w:val="20"/>
                <w:szCs w:val="20"/>
              </w:rPr>
              <w:t>458597</w:t>
            </w:r>
          </w:p>
        </w:tc>
        <w:tc>
          <w:tcPr>
            <w:tcW w:w="4111" w:type="dxa"/>
            <w:shd w:val="clear" w:color="auto" w:fill="auto"/>
            <w:noWrap/>
            <w:vAlign w:val="center"/>
          </w:tcPr>
          <w:p w14:paraId="06C82431" w14:textId="77777777" w:rsidR="00FD0FF5" w:rsidRPr="00FD0FF5" w:rsidRDefault="00FD0FF5" w:rsidP="004628A9">
            <w:pPr>
              <w:shd w:val="clear" w:color="auto" w:fill="FFFFFF"/>
              <w:jc w:val="both"/>
              <w:rPr>
                <w:rFonts w:ascii="Times New Roman" w:hAnsi="Times New Roman" w:cs="Times New Roman"/>
                <w:b/>
                <w:sz w:val="20"/>
                <w:szCs w:val="20"/>
              </w:rPr>
            </w:pPr>
            <w:r w:rsidRPr="00FD0FF5">
              <w:rPr>
                <w:rFonts w:ascii="Times New Roman" w:hAnsi="Times New Roman" w:cs="Times New Roman"/>
                <w:b/>
                <w:bCs/>
                <w:sz w:val="20"/>
                <w:szCs w:val="20"/>
              </w:rPr>
              <w:t>Clipes 8/0 em aço</w:t>
            </w:r>
            <w:r w:rsidRPr="00FD0FF5">
              <w:rPr>
                <w:rFonts w:ascii="Times New Roman" w:hAnsi="Times New Roman" w:cs="Times New Roman"/>
                <w:sz w:val="20"/>
                <w:szCs w:val="20"/>
              </w:rPr>
              <w:t>, niquelado, resistente à oxidação; qualidade superior; flexível e resistente; não quebra fácil; sem rebarbas; não enferruja com facilidade; embalagem com 50 unidades.</w:t>
            </w:r>
            <w:r w:rsidRPr="00FD0FF5">
              <w:rPr>
                <w:rFonts w:ascii="Times New Roman" w:hAnsi="Times New Roman" w:cs="Times New Roman"/>
                <w:bCs/>
                <w:sz w:val="20"/>
                <w:szCs w:val="20"/>
              </w:rPr>
              <w:t xml:space="preserve"> </w:t>
            </w:r>
            <w:r w:rsidRPr="00FD0FF5">
              <w:rPr>
                <w:rFonts w:ascii="Times New Roman" w:hAnsi="Times New Roman" w:cs="Times New Roman"/>
                <w:b/>
                <w:sz w:val="20"/>
                <w:szCs w:val="20"/>
              </w:rPr>
              <w:t>produto com qualidade de eficiência e resistência equivalente, similar ou de melhor qualidade que a marca acc</w:t>
            </w:r>
          </w:p>
        </w:tc>
        <w:tc>
          <w:tcPr>
            <w:tcW w:w="850" w:type="dxa"/>
            <w:shd w:val="clear" w:color="auto" w:fill="auto"/>
            <w:noWrap/>
            <w:vAlign w:val="center"/>
          </w:tcPr>
          <w:p w14:paraId="47212E1D" w14:textId="77777777" w:rsidR="00FD0FF5" w:rsidRPr="00FD0FF5" w:rsidRDefault="00FD0FF5" w:rsidP="004628A9">
            <w:pPr>
              <w:shd w:val="clear" w:color="auto" w:fill="FFFFFF"/>
              <w:tabs>
                <w:tab w:val="left" w:pos="915"/>
              </w:tabs>
              <w:jc w:val="center"/>
              <w:rPr>
                <w:rFonts w:ascii="Times New Roman" w:hAnsi="Times New Roman" w:cs="Times New Roman"/>
                <w:sz w:val="20"/>
                <w:szCs w:val="20"/>
              </w:rPr>
            </w:pPr>
            <w:r w:rsidRPr="00FD0FF5">
              <w:rPr>
                <w:rFonts w:ascii="Times New Roman" w:hAnsi="Times New Roman" w:cs="Times New Roman"/>
                <w:sz w:val="20"/>
                <w:szCs w:val="20"/>
              </w:rPr>
              <w:t>Cx</w:t>
            </w:r>
          </w:p>
        </w:tc>
        <w:tc>
          <w:tcPr>
            <w:tcW w:w="851" w:type="dxa"/>
            <w:shd w:val="clear" w:color="auto" w:fill="auto"/>
            <w:noWrap/>
            <w:vAlign w:val="center"/>
          </w:tcPr>
          <w:p w14:paraId="5EF2DEDB" w14:textId="77777777" w:rsidR="00FD0FF5" w:rsidRPr="00FD0FF5" w:rsidRDefault="00FD0FF5" w:rsidP="004628A9">
            <w:pPr>
              <w:shd w:val="clear" w:color="auto" w:fill="FFFFFF"/>
              <w:tabs>
                <w:tab w:val="left" w:pos="915"/>
              </w:tabs>
              <w:jc w:val="center"/>
              <w:rPr>
                <w:rFonts w:ascii="Times New Roman" w:hAnsi="Times New Roman" w:cs="Times New Roman"/>
                <w:sz w:val="20"/>
                <w:szCs w:val="20"/>
              </w:rPr>
            </w:pPr>
            <w:r w:rsidRPr="00FD0FF5">
              <w:rPr>
                <w:rFonts w:ascii="Times New Roman" w:hAnsi="Times New Roman" w:cs="Times New Roman"/>
                <w:sz w:val="20"/>
                <w:szCs w:val="20"/>
              </w:rPr>
              <w:t>30</w:t>
            </w:r>
          </w:p>
        </w:tc>
        <w:tc>
          <w:tcPr>
            <w:tcW w:w="1134" w:type="dxa"/>
          </w:tcPr>
          <w:p w14:paraId="265C6CF9"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R$ 3,25</w:t>
            </w:r>
          </w:p>
        </w:tc>
        <w:tc>
          <w:tcPr>
            <w:tcW w:w="1134" w:type="dxa"/>
            <w:shd w:val="clear" w:color="auto" w:fill="FFFFFF"/>
          </w:tcPr>
          <w:p w14:paraId="42CD5822"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R$ 3,30</w:t>
            </w:r>
          </w:p>
        </w:tc>
        <w:tc>
          <w:tcPr>
            <w:tcW w:w="992" w:type="dxa"/>
            <w:shd w:val="clear" w:color="auto" w:fill="FFFFFF"/>
          </w:tcPr>
          <w:p w14:paraId="5ABAFBB9"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R$ 3,45</w:t>
            </w:r>
          </w:p>
        </w:tc>
        <w:tc>
          <w:tcPr>
            <w:tcW w:w="1134" w:type="dxa"/>
            <w:shd w:val="clear" w:color="auto" w:fill="FFFFFF"/>
            <w:noWrap/>
          </w:tcPr>
          <w:p w14:paraId="5257CD36"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R$ 3,33</w:t>
            </w:r>
          </w:p>
        </w:tc>
        <w:tc>
          <w:tcPr>
            <w:tcW w:w="1276" w:type="dxa"/>
            <w:shd w:val="clear" w:color="auto" w:fill="FFFFFF"/>
            <w:noWrap/>
          </w:tcPr>
          <w:p w14:paraId="0D6864C4"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R$ 99,90</w:t>
            </w:r>
          </w:p>
        </w:tc>
      </w:tr>
      <w:tr w:rsidR="00FD0FF5" w:rsidRPr="00FD0FF5" w14:paraId="419DF7D7" w14:textId="77777777" w:rsidTr="004628A9">
        <w:tc>
          <w:tcPr>
            <w:tcW w:w="709" w:type="dxa"/>
          </w:tcPr>
          <w:p w14:paraId="6CCC140B" w14:textId="77777777" w:rsidR="00FD0FF5" w:rsidRPr="00FD0FF5" w:rsidRDefault="00FD0FF5" w:rsidP="004628A9">
            <w:pPr>
              <w:rPr>
                <w:rFonts w:ascii="Times New Roman" w:hAnsi="Times New Roman" w:cs="Times New Roman"/>
                <w:b/>
                <w:bCs/>
                <w:sz w:val="20"/>
                <w:szCs w:val="20"/>
              </w:rPr>
            </w:pPr>
            <w:r w:rsidRPr="00FD0FF5">
              <w:rPr>
                <w:rFonts w:ascii="Times New Roman" w:hAnsi="Times New Roman" w:cs="Times New Roman"/>
                <w:b/>
                <w:bCs/>
                <w:sz w:val="20"/>
                <w:szCs w:val="20"/>
              </w:rPr>
              <w:t>8</w:t>
            </w:r>
          </w:p>
        </w:tc>
        <w:tc>
          <w:tcPr>
            <w:tcW w:w="709" w:type="dxa"/>
          </w:tcPr>
          <w:p w14:paraId="6C29E88C" w14:textId="77777777" w:rsidR="00FD0FF5" w:rsidRPr="00FD0FF5" w:rsidRDefault="00FD0FF5" w:rsidP="004628A9">
            <w:pPr>
              <w:rPr>
                <w:rFonts w:ascii="Times New Roman" w:hAnsi="Times New Roman" w:cs="Times New Roman"/>
                <w:bCs/>
                <w:sz w:val="20"/>
                <w:szCs w:val="20"/>
              </w:rPr>
            </w:pPr>
            <w:r w:rsidRPr="00FD0FF5">
              <w:rPr>
                <w:rFonts w:ascii="Times New Roman" w:hAnsi="Times New Roman" w:cs="Times New Roman"/>
                <w:bCs/>
                <w:sz w:val="20"/>
                <w:szCs w:val="20"/>
              </w:rPr>
              <w:t>405485</w:t>
            </w:r>
          </w:p>
        </w:tc>
        <w:tc>
          <w:tcPr>
            <w:tcW w:w="4111" w:type="dxa"/>
            <w:shd w:val="clear" w:color="auto" w:fill="auto"/>
            <w:noWrap/>
            <w:vAlign w:val="center"/>
          </w:tcPr>
          <w:p w14:paraId="1ECB3B1F" w14:textId="77777777" w:rsidR="00FD0FF5" w:rsidRPr="00FD0FF5" w:rsidRDefault="00FD0FF5" w:rsidP="004628A9">
            <w:pPr>
              <w:rPr>
                <w:rFonts w:ascii="Times New Roman" w:hAnsi="Times New Roman" w:cs="Times New Roman"/>
                <w:b/>
                <w:bCs/>
                <w:sz w:val="20"/>
                <w:szCs w:val="20"/>
              </w:rPr>
            </w:pPr>
            <w:r w:rsidRPr="00FD0FF5">
              <w:rPr>
                <w:rFonts w:ascii="Times New Roman" w:hAnsi="Times New Roman" w:cs="Times New Roman"/>
                <w:b/>
                <w:bCs/>
                <w:sz w:val="20"/>
                <w:szCs w:val="20"/>
              </w:rPr>
              <w:t>Colchete fixação</w:t>
            </w:r>
            <w:r w:rsidRPr="00FD0FF5">
              <w:rPr>
                <w:rFonts w:ascii="Times New Roman" w:hAnsi="Times New Roman" w:cs="Times New Roman"/>
                <w:sz w:val="20"/>
                <w:szCs w:val="20"/>
              </w:rPr>
              <w:t xml:space="preserve">; material aço; tratamento superficial latonado; </w:t>
            </w:r>
            <w:r w:rsidRPr="00FD0FF5">
              <w:rPr>
                <w:rFonts w:ascii="Times New Roman" w:hAnsi="Times New Roman" w:cs="Times New Roman"/>
                <w:b/>
                <w:bCs/>
                <w:sz w:val="20"/>
                <w:szCs w:val="20"/>
              </w:rPr>
              <w:t>tamanho 08</w:t>
            </w:r>
            <w:r w:rsidRPr="00FD0FF5">
              <w:rPr>
                <w:rFonts w:ascii="Times New Roman" w:hAnsi="Times New Roman" w:cs="Times New Roman"/>
                <w:sz w:val="20"/>
                <w:szCs w:val="20"/>
              </w:rPr>
              <w:t>; com 72 unidades.</w:t>
            </w:r>
            <w:r w:rsidRPr="00FD0FF5">
              <w:rPr>
                <w:rFonts w:ascii="Times New Roman" w:hAnsi="Times New Roman" w:cs="Times New Roman"/>
                <w:bCs/>
                <w:sz w:val="20"/>
                <w:szCs w:val="20"/>
              </w:rPr>
              <w:t xml:space="preserve"> </w:t>
            </w:r>
            <w:r w:rsidRPr="00FD0FF5">
              <w:rPr>
                <w:rFonts w:ascii="Times New Roman" w:hAnsi="Times New Roman" w:cs="Times New Roman"/>
                <w:b/>
                <w:sz w:val="20"/>
                <w:szCs w:val="20"/>
              </w:rPr>
              <w:t>produto com qualidade de eficiência e resistência equivalente, similar ou de melhor qualidade que a marca acc</w:t>
            </w:r>
          </w:p>
        </w:tc>
        <w:tc>
          <w:tcPr>
            <w:tcW w:w="850" w:type="dxa"/>
            <w:shd w:val="clear" w:color="auto" w:fill="auto"/>
            <w:noWrap/>
            <w:vAlign w:val="center"/>
          </w:tcPr>
          <w:p w14:paraId="75A7DC44"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Cx</w:t>
            </w:r>
          </w:p>
        </w:tc>
        <w:tc>
          <w:tcPr>
            <w:tcW w:w="851" w:type="dxa"/>
            <w:shd w:val="clear" w:color="auto" w:fill="auto"/>
            <w:noWrap/>
            <w:vAlign w:val="center"/>
          </w:tcPr>
          <w:p w14:paraId="43BA0BE6"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30</w:t>
            </w:r>
          </w:p>
        </w:tc>
        <w:tc>
          <w:tcPr>
            <w:tcW w:w="1134" w:type="dxa"/>
          </w:tcPr>
          <w:p w14:paraId="53673F4F"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9,90</w:t>
            </w:r>
          </w:p>
        </w:tc>
        <w:tc>
          <w:tcPr>
            <w:tcW w:w="1134" w:type="dxa"/>
            <w:shd w:val="clear" w:color="auto" w:fill="FFFFFF"/>
          </w:tcPr>
          <w:p w14:paraId="3AF4A1DA"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R$ 8,20</w:t>
            </w:r>
          </w:p>
        </w:tc>
        <w:tc>
          <w:tcPr>
            <w:tcW w:w="992" w:type="dxa"/>
            <w:shd w:val="clear" w:color="auto" w:fill="FFFFFF"/>
          </w:tcPr>
          <w:p w14:paraId="55F1EE1A"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R$ 8,00</w:t>
            </w:r>
          </w:p>
        </w:tc>
        <w:tc>
          <w:tcPr>
            <w:tcW w:w="1134" w:type="dxa"/>
            <w:shd w:val="clear" w:color="auto" w:fill="FFFFFF"/>
            <w:noWrap/>
          </w:tcPr>
          <w:p w14:paraId="3D484758"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R$ 8,70</w:t>
            </w:r>
          </w:p>
        </w:tc>
        <w:tc>
          <w:tcPr>
            <w:tcW w:w="1276" w:type="dxa"/>
            <w:shd w:val="clear" w:color="auto" w:fill="FFFFFF"/>
            <w:noWrap/>
          </w:tcPr>
          <w:p w14:paraId="18E5C407"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R$ 261,00</w:t>
            </w:r>
          </w:p>
        </w:tc>
      </w:tr>
      <w:tr w:rsidR="00FD0FF5" w:rsidRPr="00FD0FF5" w14:paraId="7EC91A40" w14:textId="77777777" w:rsidTr="004628A9">
        <w:tc>
          <w:tcPr>
            <w:tcW w:w="709" w:type="dxa"/>
          </w:tcPr>
          <w:p w14:paraId="6439CEE4" w14:textId="77777777" w:rsidR="00FD0FF5" w:rsidRPr="00FD0FF5" w:rsidRDefault="00FD0FF5" w:rsidP="004628A9">
            <w:pPr>
              <w:rPr>
                <w:rFonts w:ascii="Times New Roman" w:hAnsi="Times New Roman" w:cs="Times New Roman"/>
                <w:b/>
                <w:bCs/>
                <w:sz w:val="20"/>
                <w:szCs w:val="20"/>
              </w:rPr>
            </w:pPr>
            <w:r w:rsidRPr="00FD0FF5">
              <w:rPr>
                <w:rFonts w:ascii="Times New Roman" w:hAnsi="Times New Roman" w:cs="Times New Roman"/>
                <w:b/>
                <w:bCs/>
                <w:sz w:val="20"/>
                <w:szCs w:val="20"/>
              </w:rPr>
              <w:t>9</w:t>
            </w:r>
          </w:p>
        </w:tc>
        <w:tc>
          <w:tcPr>
            <w:tcW w:w="709" w:type="dxa"/>
          </w:tcPr>
          <w:p w14:paraId="18C2EE3A" w14:textId="77777777" w:rsidR="00FD0FF5" w:rsidRPr="00FD0FF5" w:rsidRDefault="00FD0FF5" w:rsidP="004628A9">
            <w:pPr>
              <w:rPr>
                <w:rFonts w:ascii="Times New Roman" w:hAnsi="Times New Roman" w:cs="Times New Roman"/>
                <w:bCs/>
                <w:sz w:val="20"/>
                <w:szCs w:val="20"/>
              </w:rPr>
            </w:pPr>
            <w:r w:rsidRPr="00FD0FF5">
              <w:rPr>
                <w:rFonts w:ascii="Times New Roman" w:hAnsi="Times New Roman" w:cs="Times New Roman"/>
                <w:bCs/>
                <w:sz w:val="20"/>
                <w:szCs w:val="20"/>
              </w:rPr>
              <w:t>364315</w:t>
            </w:r>
          </w:p>
        </w:tc>
        <w:tc>
          <w:tcPr>
            <w:tcW w:w="4111" w:type="dxa"/>
            <w:shd w:val="clear" w:color="auto" w:fill="auto"/>
            <w:noWrap/>
            <w:vAlign w:val="center"/>
          </w:tcPr>
          <w:p w14:paraId="0939E20B" w14:textId="77777777" w:rsidR="00FD0FF5" w:rsidRPr="00FD0FF5" w:rsidRDefault="00FD0FF5" w:rsidP="004628A9">
            <w:pPr>
              <w:rPr>
                <w:rFonts w:ascii="Times New Roman" w:hAnsi="Times New Roman" w:cs="Times New Roman"/>
                <w:b/>
                <w:bCs/>
                <w:sz w:val="20"/>
                <w:szCs w:val="20"/>
              </w:rPr>
            </w:pPr>
            <w:r w:rsidRPr="00FD0FF5">
              <w:rPr>
                <w:rFonts w:ascii="Times New Roman" w:hAnsi="Times New Roman" w:cs="Times New Roman"/>
                <w:b/>
                <w:bCs/>
                <w:sz w:val="20"/>
                <w:szCs w:val="20"/>
              </w:rPr>
              <w:t>Colchete fixação</w:t>
            </w:r>
            <w:r w:rsidRPr="00FD0FF5">
              <w:rPr>
                <w:rFonts w:ascii="Times New Roman" w:hAnsi="Times New Roman" w:cs="Times New Roman"/>
                <w:sz w:val="20"/>
                <w:szCs w:val="20"/>
              </w:rPr>
              <w:t xml:space="preserve">; material aço; tratamento superficial latonado; </w:t>
            </w:r>
            <w:r w:rsidRPr="00FD0FF5">
              <w:rPr>
                <w:rFonts w:ascii="Times New Roman" w:hAnsi="Times New Roman" w:cs="Times New Roman"/>
                <w:b/>
                <w:bCs/>
                <w:sz w:val="20"/>
                <w:szCs w:val="20"/>
              </w:rPr>
              <w:t>tamanho 15</w:t>
            </w:r>
            <w:r w:rsidRPr="00FD0FF5">
              <w:rPr>
                <w:rFonts w:ascii="Times New Roman" w:hAnsi="Times New Roman" w:cs="Times New Roman"/>
                <w:sz w:val="20"/>
                <w:szCs w:val="20"/>
              </w:rPr>
              <w:t>; com 72 unidades.</w:t>
            </w:r>
            <w:r w:rsidRPr="00FD0FF5">
              <w:rPr>
                <w:rFonts w:ascii="Times New Roman" w:hAnsi="Times New Roman" w:cs="Times New Roman"/>
                <w:bCs/>
                <w:sz w:val="20"/>
                <w:szCs w:val="20"/>
              </w:rPr>
              <w:t xml:space="preserve"> </w:t>
            </w:r>
            <w:r w:rsidRPr="00FD0FF5">
              <w:rPr>
                <w:rFonts w:ascii="Times New Roman" w:hAnsi="Times New Roman" w:cs="Times New Roman"/>
                <w:b/>
                <w:sz w:val="20"/>
                <w:szCs w:val="20"/>
              </w:rPr>
              <w:t xml:space="preserve">produto com qualidade de </w:t>
            </w:r>
            <w:r w:rsidRPr="00FD0FF5">
              <w:rPr>
                <w:rFonts w:ascii="Times New Roman" w:hAnsi="Times New Roman" w:cs="Times New Roman"/>
                <w:b/>
                <w:sz w:val="20"/>
                <w:szCs w:val="20"/>
              </w:rPr>
              <w:lastRenderedPageBreak/>
              <w:t>eficiência e resistência equivalente, similar ou de melhor qualidade que a marca acc</w:t>
            </w:r>
          </w:p>
        </w:tc>
        <w:tc>
          <w:tcPr>
            <w:tcW w:w="850" w:type="dxa"/>
            <w:shd w:val="clear" w:color="auto" w:fill="auto"/>
            <w:noWrap/>
            <w:vAlign w:val="center"/>
          </w:tcPr>
          <w:p w14:paraId="0CA1719A"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lastRenderedPageBreak/>
              <w:t>CX</w:t>
            </w:r>
          </w:p>
        </w:tc>
        <w:tc>
          <w:tcPr>
            <w:tcW w:w="851" w:type="dxa"/>
            <w:shd w:val="clear" w:color="auto" w:fill="auto"/>
            <w:noWrap/>
            <w:vAlign w:val="center"/>
          </w:tcPr>
          <w:p w14:paraId="288FDDDD"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20</w:t>
            </w:r>
          </w:p>
        </w:tc>
        <w:tc>
          <w:tcPr>
            <w:tcW w:w="1134" w:type="dxa"/>
          </w:tcPr>
          <w:p w14:paraId="323F349D"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R$ 13,70</w:t>
            </w:r>
          </w:p>
        </w:tc>
        <w:tc>
          <w:tcPr>
            <w:tcW w:w="1134" w:type="dxa"/>
            <w:shd w:val="clear" w:color="auto" w:fill="FFFFFF"/>
          </w:tcPr>
          <w:p w14:paraId="3DD22FE5"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R$ 13,70</w:t>
            </w:r>
          </w:p>
        </w:tc>
        <w:tc>
          <w:tcPr>
            <w:tcW w:w="992" w:type="dxa"/>
            <w:shd w:val="clear" w:color="auto" w:fill="FFFFFF"/>
          </w:tcPr>
          <w:p w14:paraId="43843B42"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R$ 13,70</w:t>
            </w:r>
          </w:p>
        </w:tc>
        <w:tc>
          <w:tcPr>
            <w:tcW w:w="1134" w:type="dxa"/>
            <w:shd w:val="clear" w:color="auto" w:fill="FFFFFF"/>
            <w:noWrap/>
          </w:tcPr>
          <w:p w14:paraId="42E22F5D"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R$ 13,70</w:t>
            </w:r>
          </w:p>
        </w:tc>
        <w:tc>
          <w:tcPr>
            <w:tcW w:w="1276" w:type="dxa"/>
            <w:shd w:val="clear" w:color="auto" w:fill="FFFFFF"/>
            <w:noWrap/>
          </w:tcPr>
          <w:p w14:paraId="7A3FDB33"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R$ 274,00</w:t>
            </w:r>
          </w:p>
        </w:tc>
      </w:tr>
      <w:tr w:rsidR="00FD0FF5" w:rsidRPr="00FD0FF5" w14:paraId="3CAFA3D1" w14:textId="77777777" w:rsidTr="004628A9">
        <w:tc>
          <w:tcPr>
            <w:tcW w:w="709" w:type="dxa"/>
          </w:tcPr>
          <w:p w14:paraId="04010AA8"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t>10</w:t>
            </w:r>
          </w:p>
        </w:tc>
        <w:tc>
          <w:tcPr>
            <w:tcW w:w="709" w:type="dxa"/>
          </w:tcPr>
          <w:p w14:paraId="370276D2"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Cs/>
                <w:sz w:val="20"/>
                <w:szCs w:val="20"/>
              </w:rPr>
              <w:t>392401</w:t>
            </w:r>
          </w:p>
        </w:tc>
        <w:tc>
          <w:tcPr>
            <w:tcW w:w="4111" w:type="dxa"/>
            <w:shd w:val="clear" w:color="auto" w:fill="auto"/>
            <w:noWrap/>
            <w:vAlign w:val="center"/>
          </w:tcPr>
          <w:p w14:paraId="74951B12"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b/>
                <w:bCs/>
                <w:sz w:val="20"/>
                <w:szCs w:val="20"/>
              </w:rPr>
              <w:t>Envelope de polietileno</w:t>
            </w:r>
            <w:r w:rsidRPr="00FD0FF5">
              <w:rPr>
                <w:rFonts w:ascii="Times New Roman" w:hAnsi="Times New Roman" w:cs="Times New Roman"/>
                <w:sz w:val="20"/>
                <w:szCs w:val="20"/>
              </w:rPr>
              <w:t xml:space="preserve"> – Tipo Plástico: Propileno Cristal</w:t>
            </w:r>
          </w:p>
          <w:p w14:paraId="173C7801"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Espessura: 10 Micra</w:t>
            </w:r>
          </w:p>
          <w:p w14:paraId="05D47896"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Comprimento: 33 CM</w:t>
            </w:r>
          </w:p>
          <w:p w14:paraId="4322CB23"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Largura: 24 CM</w:t>
            </w:r>
          </w:p>
          <w:p w14:paraId="28D7E3D8"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Características Adicionais: 2 Faces Com 1 Abertura, Atóxico, Quatro Furos</w:t>
            </w:r>
          </w:p>
          <w:p w14:paraId="7D4C9F0B"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Tipo: Saco</w:t>
            </w:r>
          </w:p>
          <w:p w14:paraId="7F7E776E" w14:textId="77777777" w:rsidR="00FD0FF5" w:rsidRPr="00FD0FF5" w:rsidRDefault="00FD0FF5" w:rsidP="004628A9">
            <w:pPr>
              <w:shd w:val="clear" w:color="auto" w:fill="FFFFFF"/>
              <w:jc w:val="both"/>
              <w:rPr>
                <w:rFonts w:ascii="Times New Roman" w:hAnsi="Times New Roman" w:cs="Times New Roman"/>
                <w:b/>
                <w:sz w:val="20"/>
                <w:szCs w:val="20"/>
              </w:rPr>
            </w:pPr>
            <w:r w:rsidRPr="00FD0FF5">
              <w:rPr>
                <w:rFonts w:ascii="Times New Roman" w:hAnsi="Times New Roman" w:cs="Times New Roman"/>
                <w:sz w:val="20"/>
                <w:szCs w:val="20"/>
              </w:rPr>
              <w:t>p/ pasta catálogo – Plástico Transparente</w:t>
            </w:r>
          </w:p>
        </w:tc>
        <w:tc>
          <w:tcPr>
            <w:tcW w:w="850" w:type="dxa"/>
            <w:shd w:val="clear" w:color="auto" w:fill="auto"/>
            <w:noWrap/>
            <w:vAlign w:val="center"/>
          </w:tcPr>
          <w:p w14:paraId="31B8C2B4"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Unid</w:t>
            </w:r>
          </w:p>
        </w:tc>
        <w:tc>
          <w:tcPr>
            <w:tcW w:w="851" w:type="dxa"/>
            <w:shd w:val="clear" w:color="auto" w:fill="auto"/>
            <w:noWrap/>
            <w:vAlign w:val="center"/>
          </w:tcPr>
          <w:p w14:paraId="18124417"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10.000</w:t>
            </w:r>
          </w:p>
        </w:tc>
        <w:tc>
          <w:tcPr>
            <w:tcW w:w="1134" w:type="dxa"/>
          </w:tcPr>
          <w:p w14:paraId="0FCAF1E3"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R$ 0,31</w:t>
            </w:r>
          </w:p>
        </w:tc>
        <w:tc>
          <w:tcPr>
            <w:tcW w:w="1134" w:type="dxa"/>
            <w:shd w:val="clear" w:color="auto" w:fill="FFFFFF"/>
          </w:tcPr>
          <w:p w14:paraId="77AE4889"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R$ 0,25</w:t>
            </w:r>
          </w:p>
        </w:tc>
        <w:tc>
          <w:tcPr>
            <w:tcW w:w="992" w:type="dxa"/>
            <w:shd w:val="clear" w:color="auto" w:fill="FFFFFF"/>
          </w:tcPr>
          <w:p w14:paraId="74219D03"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R$ 0,25</w:t>
            </w:r>
          </w:p>
        </w:tc>
        <w:tc>
          <w:tcPr>
            <w:tcW w:w="1134" w:type="dxa"/>
            <w:shd w:val="clear" w:color="auto" w:fill="FFFFFF"/>
            <w:noWrap/>
          </w:tcPr>
          <w:p w14:paraId="489175FF"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R$ 0,27</w:t>
            </w:r>
          </w:p>
        </w:tc>
        <w:tc>
          <w:tcPr>
            <w:tcW w:w="1276" w:type="dxa"/>
            <w:shd w:val="clear" w:color="auto" w:fill="FFFFFF"/>
            <w:noWrap/>
          </w:tcPr>
          <w:p w14:paraId="0F68A5DC"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R$ 2.700,00</w:t>
            </w:r>
          </w:p>
        </w:tc>
      </w:tr>
      <w:tr w:rsidR="00FD0FF5" w:rsidRPr="00FD0FF5" w14:paraId="332103B1" w14:textId="77777777" w:rsidTr="004628A9">
        <w:tc>
          <w:tcPr>
            <w:tcW w:w="709" w:type="dxa"/>
          </w:tcPr>
          <w:p w14:paraId="392C59ED"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t>11</w:t>
            </w:r>
          </w:p>
        </w:tc>
        <w:tc>
          <w:tcPr>
            <w:tcW w:w="709" w:type="dxa"/>
          </w:tcPr>
          <w:p w14:paraId="75829A22"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Cs/>
                <w:sz w:val="20"/>
                <w:szCs w:val="20"/>
              </w:rPr>
              <w:t>405822</w:t>
            </w:r>
          </w:p>
        </w:tc>
        <w:tc>
          <w:tcPr>
            <w:tcW w:w="4111" w:type="dxa"/>
            <w:shd w:val="clear" w:color="auto" w:fill="auto"/>
            <w:noWrap/>
            <w:vAlign w:val="center"/>
          </w:tcPr>
          <w:p w14:paraId="2E5FFDAB"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b/>
                <w:bCs/>
                <w:sz w:val="20"/>
                <w:szCs w:val="20"/>
              </w:rPr>
              <w:t>Lápis preto – N.º2</w:t>
            </w:r>
            <w:r w:rsidRPr="00FD0FF5">
              <w:rPr>
                <w:rFonts w:ascii="Times New Roman" w:hAnsi="Times New Roman" w:cs="Times New Roman"/>
                <w:sz w:val="20"/>
                <w:szCs w:val="20"/>
              </w:rPr>
              <w:t>, sextavado, boa qualidade, mais durável, Grafite ultrarresistente. Não quebra com facilidade. Seguro para crianças, não lasca.</w:t>
            </w:r>
          </w:p>
        </w:tc>
        <w:tc>
          <w:tcPr>
            <w:tcW w:w="850" w:type="dxa"/>
            <w:shd w:val="clear" w:color="auto" w:fill="auto"/>
            <w:noWrap/>
            <w:vAlign w:val="center"/>
          </w:tcPr>
          <w:p w14:paraId="33935194"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Unid</w:t>
            </w:r>
          </w:p>
        </w:tc>
        <w:tc>
          <w:tcPr>
            <w:tcW w:w="851" w:type="dxa"/>
            <w:shd w:val="clear" w:color="auto" w:fill="auto"/>
            <w:noWrap/>
            <w:vAlign w:val="center"/>
          </w:tcPr>
          <w:p w14:paraId="35AD670B" w14:textId="77777777" w:rsidR="00FD0FF5" w:rsidRPr="00FD0FF5" w:rsidRDefault="00FD0FF5" w:rsidP="004628A9">
            <w:pPr>
              <w:shd w:val="clear" w:color="auto" w:fill="FFFFFF"/>
              <w:jc w:val="center"/>
              <w:rPr>
                <w:rFonts w:ascii="Times New Roman" w:hAnsi="Times New Roman" w:cs="Times New Roman"/>
                <w:sz w:val="20"/>
                <w:szCs w:val="20"/>
              </w:rPr>
            </w:pPr>
          </w:p>
          <w:p w14:paraId="5856E763"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50</w:t>
            </w:r>
          </w:p>
        </w:tc>
        <w:tc>
          <w:tcPr>
            <w:tcW w:w="1134" w:type="dxa"/>
          </w:tcPr>
          <w:p w14:paraId="18F7AB5E"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R$ 0,75</w:t>
            </w:r>
          </w:p>
        </w:tc>
        <w:tc>
          <w:tcPr>
            <w:tcW w:w="1134" w:type="dxa"/>
            <w:shd w:val="clear" w:color="auto" w:fill="FFFFFF"/>
          </w:tcPr>
          <w:p w14:paraId="7075E5ED"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R$ 0,64</w:t>
            </w:r>
          </w:p>
        </w:tc>
        <w:tc>
          <w:tcPr>
            <w:tcW w:w="992" w:type="dxa"/>
            <w:shd w:val="clear" w:color="auto" w:fill="FFFFFF"/>
          </w:tcPr>
          <w:p w14:paraId="76029873"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R$ 0,80</w:t>
            </w:r>
          </w:p>
        </w:tc>
        <w:tc>
          <w:tcPr>
            <w:tcW w:w="1134" w:type="dxa"/>
            <w:shd w:val="clear" w:color="auto" w:fill="FFFFFF"/>
            <w:noWrap/>
          </w:tcPr>
          <w:p w14:paraId="5C9F6E95"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R$ 0,73</w:t>
            </w:r>
          </w:p>
        </w:tc>
        <w:tc>
          <w:tcPr>
            <w:tcW w:w="1276" w:type="dxa"/>
            <w:shd w:val="clear" w:color="auto" w:fill="FFFFFF"/>
            <w:noWrap/>
          </w:tcPr>
          <w:p w14:paraId="6B623F3D"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R$ 36,50</w:t>
            </w:r>
          </w:p>
        </w:tc>
      </w:tr>
      <w:tr w:rsidR="00FD0FF5" w:rsidRPr="00FD0FF5" w14:paraId="7E4B2C75" w14:textId="77777777" w:rsidTr="004628A9">
        <w:tc>
          <w:tcPr>
            <w:tcW w:w="709" w:type="dxa"/>
          </w:tcPr>
          <w:p w14:paraId="149772F2"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t>12</w:t>
            </w:r>
          </w:p>
        </w:tc>
        <w:tc>
          <w:tcPr>
            <w:tcW w:w="709" w:type="dxa"/>
          </w:tcPr>
          <w:p w14:paraId="112178FF"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Cs/>
                <w:sz w:val="20"/>
                <w:szCs w:val="20"/>
              </w:rPr>
              <w:t>321350</w:t>
            </w:r>
          </w:p>
        </w:tc>
        <w:tc>
          <w:tcPr>
            <w:tcW w:w="4111" w:type="dxa"/>
            <w:shd w:val="clear" w:color="auto" w:fill="auto"/>
            <w:noWrap/>
            <w:vAlign w:val="center"/>
          </w:tcPr>
          <w:p w14:paraId="4C2B8243"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b/>
                <w:bCs/>
                <w:sz w:val="20"/>
                <w:szCs w:val="20"/>
              </w:rPr>
              <w:t>Pasta AZ – lombo estreito</w:t>
            </w:r>
            <w:r w:rsidRPr="00FD0FF5">
              <w:rPr>
                <w:rFonts w:ascii="Times New Roman" w:hAnsi="Times New Roman" w:cs="Times New Roman"/>
                <w:sz w:val="20"/>
                <w:szCs w:val="20"/>
              </w:rPr>
              <w:t xml:space="preserve"> – qualidade 1ª linha, confeccionada em papelão, com ferragem em metal niquelado; tamanho ofício, lombo estreito (5,5 cm), com visor removível.</w:t>
            </w:r>
          </w:p>
        </w:tc>
        <w:tc>
          <w:tcPr>
            <w:tcW w:w="850" w:type="dxa"/>
            <w:shd w:val="clear" w:color="auto" w:fill="auto"/>
            <w:noWrap/>
            <w:vAlign w:val="center"/>
          </w:tcPr>
          <w:p w14:paraId="3C3123F3"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Und</w:t>
            </w:r>
          </w:p>
        </w:tc>
        <w:tc>
          <w:tcPr>
            <w:tcW w:w="851" w:type="dxa"/>
            <w:shd w:val="clear" w:color="auto" w:fill="auto"/>
            <w:noWrap/>
            <w:vAlign w:val="center"/>
          </w:tcPr>
          <w:p w14:paraId="443CF26D"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10</w:t>
            </w:r>
          </w:p>
        </w:tc>
        <w:tc>
          <w:tcPr>
            <w:tcW w:w="1134" w:type="dxa"/>
          </w:tcPr>
          <w:p w14:paraId="712D0E92"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R$ 19,90</w:t>
            </w:r>
          </w:p>
        </w:tc>
        <w:tc>
          <w:tcPr>
            <w:tcW w:w="1134" w:type="dxa"/>
            <w:shd w:val="clear" w:color="auto" w:fill="FFFFFF"/>
          </w:tcPr>
          <w:p w14:paraId="6894E21C"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R$ 18,50</w:t>
            </w:r>
          </w:p>
        </w:tc>
        <w:tc>
          <w:tcPr>
            <w:tcW w:w="992" w:type="dxa"/>
            <w:shd w:val="clear" w:color="auto" w:fill="FFFFFF"/>
          </w:tcPr>
          <w:p w14:paraId="32B33BBE"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R$ 19,95</w:t>
            </w:r>
          </w:p>
        </w:tc>
        <w:tc>
          <w:tcPr>
            <w:tcW w:w="1134" w:type="dxa"/>
            <w:shd w:val="clear" w:color="auto" w:fill="FFFFFF"/>
            <w:noWrap/>
          </w:tcPr>
          <w:p w14:paraId="2107AD42"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R$ 19,45</w:t>
            </w:r>
          </w:p>
        </w:tc>
        <w:tc>
          <w:tcPr>
            <w:tcW w:w="1276" w:type="dxa"/>
            <w:shd w:val="clear" w:color="auto" w:fill="FFFFFF"/>
            <w:noWrap/>
          </w:tcPr>
          <w:p w14:paraId="3E8E9086"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R$ 194,50</w:t>
            </w:r>
          </w:p>
        </w:tc>
      </w:tr>
      <w:tr w:rsidR="00FD0FF5" w:rsidRPr="00FD0FF5" w14:paraId="4FD66A96" w14:textId="77777777" w:rsidTr="004628A9">
        <w:tc>
          <w:tcPr>
            <w:tcW w:w="709" w:type="dxa"/>
          </w:tcPr>
          <w:p w14:paraId="24F58528"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lastRenderedPageBreak/>
              <w:t>13</w:t>
            </w:r>
          </w:p>
        </w:tc>
        <w:tc>
          <w:tcPr>
            <w:tcW w:w="709" w:type="dxa"/>
          </w:tcPr>
          <w:p w14:paraId="7A0224B9"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Cs/>
                <w:sz w:val="20"/>
                <w:szCs w:val="20"/>
              </w:rPr>
              <w:t>313541</w:t>
            </w:r>
          </w:p>
        </w:tc>
        <w:tc>
          <w:tcPr>
            <w:tcW w:w="4111" w:type="dxa"/>
            <w:shd w:val="clear" w:color="auto" w:fill="auto"/>
            <w:noWrap/>
            <w:vAlign w:val="center"/>
          </w:tcPr>
          <w:p w14:paraId="3F47BB34" w14:textId="77777777" w:rsidR="00FD0FF5" w:rsidRPr="00FD0FF5" w:rsidRDefault="00FD0FF5" w:rsidP="004628A9">
            <w:pPr>
              <w:shd w:val="clear" w:color="auto" w:fill="FFFFFF"/>
              <w:jc w:val="both"/>
              <w:rPr>
                <w:rFonts w:ascii="Times New Roman" w:hAnsi="Times New Roman" w:cs="Times New Roman"/>
                <w:b/>
                <w:sz w:val="20"/>
                <w:szCs w:val="20"/>
              </w:rPr>
            </w:pPr>
            <w:r w:rsidRPr="00FD0FF5">
              <w:rPr>
                <w:rFonts w:ascii="Times New Roman" w:hAnsi="Times New Roman" w:cs="Times New Roman"/>
                <w:b/>
                <w:bCs/>
                <w:sz w:val="20"/>
                <w:szCs w:val="20"/>
              </w:rPr>
              <w:t>Pasta AZ- lombo largo</w:t>
            </w:r>
            <w:r w:rsidRPr="00FD0FF5">
              <w:rPr>
                <w:rFonts w:ascii="Times New Roman" w:hAnsi="Times New Roman" w:cs="Times New Roman"/>
                <w:sz w:val="20"/>
                <w:szCs w:val="20"/>
              </w:rPr>
              <w:t>; confeccionada em papelão, com ferragem em metal niquelado, tamanho ofício, lombo largo (7,5 cm), com visor removível.</w:t>
            </w:r>
          </w:p>
        </w:tc>
        <w:tc>
          <w:tcPr>
            <w:tcW w:w="850" w:type="dxa"/>
            <w:shd w:val="clear" w:color="auto" w:fill="auto"/>
            <w:noWrap/>
            <w:vAlign w:val="center"/>
          </w:tcPr>
          <w:p w14:paraId="3DE5863E"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Und</w:t>
            </w:r>
          </w:p>
        </w:tc>
        <w:tc>
          <w:tcPr>
            <w:tcW w:w="851" w:type="dxa"/>
            <w:shd w:val="clear" w:color="auto" w:fill="auto"/>
            <w:noWrap/>
            <w:vAlign w:val="center"/>
          </w:tcPr>
          <w:p w14:paraId="295BD5E3"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10</w:t>
            </w:r>
          </w:p>
        </w:tc>
        <w:tc>
          <w:tcPr>
            <w:tcW w:w="1134" w:type="dxa"/>
          </w:tcPr>
          <w:p w14:paraId="43292561"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R$ 19,20</w:t>
            </w:r>
          </w:p>
        </w:tc>
        <w:tc>
          <w:tcPr>
            <w:tcW w:w="1134" w:type="dxa"/>
            <w:shd w:val="clear" w:color="auto" w:fill="FFFFFF"/>
          </w:tcPr>
          <w:p w14:paraId="1C8BD1C2"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R$ 20,20</w:t>
            </w:r>
          </w:p>
        </w:tc>
        <w:tc>
          <w:tcPr>
            <w:tcW w:w="992" w:type="dxa"/>
            <w:shd w:val="clear" w:color="auto" w:fill="FFFFFF"/>
          </w:tcPr>
          <w:p w14:paraId="3AFAB8F2"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R$ 20,20</w:t>
            </w:r>
          </w:p>
        </w:tc>
        <w:tc>
          <w:tcPr>
            <w:tcW w:w="1134" w:type="dxa"/>
            <w:shd w:val="clear" w:color="auto" w:fill="FFFFFF"/>
            <w:noWrap/>
          </w:tcPr>
          <w:p w14:paraId="3F9601F7"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R$ 19,87</w:t>
            </w:r>
          </w:p>
        </w:tc>
        <w:tc>
          <w:tcPr>
            <w:tcW w:w="1276" w:type="dxa"/>
            <w:shd w:val="clear" w:color="auto" w:fill="FFFFFF"/>
            <w:noWrap/>
          </w:tcPr>
          <w:p w14:paraId="78D649B4"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R$ 198,70</w:t>
            </w:r>
          </w:p>
        </w:tc>
      </w:tr>
      <w:tr w:rsidR="00FD0FF5" w:rsidRPr="00FD0FF5" w14:paraId="6E73A383" w14:textId="77777777" w:rsidTr="004628A9">
        <w:tc>
          <w:tcPr>
            <w:tcW w:w="709" w:type="dxa"/>
          </w:tcPr>
          <w:p w14:paraId="6FC3E16B"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t>14</w:t>
            </w:r>
          </w:p>
        </w:tc>
        <w:tc>
          <w:tcPr>
            <w:tcW w:w="709" w:type="dxa"/>
          </w:tcPr>
          <w:p w14:paraId="48ABB969"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Cs/>
                <w:sz w:val="20"/>
                <w:szCs w:val="20"/>
              </w:rPr>
              <w:t>411718</w:t>
            </w:r>
          </w:p>
        </w:tc>
        <w:tc>
          <w:tcPr>
            <w:tcW w:w="4111" w:type="dxa"/>
            <w:shd w:val="clear" w:color="auto" w:fill="auto"/>
            <w:noWrap/>
            <w:vAlign w:val="center"/>
          </w:tcPr>
          <w:p w14:paraId="7EF4CE94"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b/>
                <w:bCs/>
                <w:sz w:val="20"/>
                <w:szCs w:val="20"/>
              </w:rPr>
              <w:t>Tinta para carimbo, cor preta</w:t>
            </w:r>
            <w:r w:rsidRPr="00FD0FF5">
              <w:rPr>
                <w:rFonts w:ascii="Times New Roman" w:hAnsi="Times New Roman" w:cs="Times New Roman"/>
                <w:sz w:val="20"/>
                <w:szCs w:val="20"/>
              </w:rPr>
              <w:t>, componentes água, pigmentos, aspecto físico liquido, aplicação almofada, capacidade frasco 40 ml.</w:t>
            </w:r>
          </w:p>
        </w:tc>
        <w:tc>
          <w:tcPr>
            <w:tcW w:w="850" w:type="dxa"/>
            <w:shd w:val="clear" w:color="auto" w:fill="auto"/>
            <w:noWrap/>
            <w:vAlign w:val="center"/>
          </w:tcPr>
          <w:p w14:paraId="10A5F104"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Und</w:t>
            </w:r>
          </w:p>
        </w:tc>
        <w:tc>
          <w:tcPr>
            <w:tcW w:w="851" w:type="dxa"/>
            <w:shd w:val="clear" w:color="auto" w:fill="auto"/>
            <w:noWrap/>
            <w:vAlign w:val="center"/>
          </w:tcPr>
          <w:p w14:paraId="491BD3A2"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30</w:t>
            </w:r>
          </w:p>
        </w:tc>
        <w:tc>
          <w:tcPr>
            <w:tcW w:w="1134" w:type="dxa"/>
          </w:tcPr>
          <w:p w14:paraId="4B92DBFF"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R$ 4,00</w:t>
            </w:r>
          </w:p>
        </w:tc>
        <w:tc>
          <w:tcPr>
            <w:tcW w:w="1134" w:type="dxa"/>
            <w:shd w:val="clear" w:color="auto" w:fill="FFFFFF"/>
          </w:tcPr>
          <w:p w14:paraId="5C0E9FED"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R$ 5,00</w:t>
            </w:r>
          </w:p>
        </w:tc>
        <w:tc>
          <w:tcPr>
            <w:tcW w:w="992" w:type="dxa"/>
            <w:shd w:val="clear" w:color="auto" w:fill="FFFFFF"/>
          </w:tcPr>
          <w:p w14:paraId="381A1C38"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R$ 4,00</w:t>
            </w:r>
          </w:p>
        </w:tc>
        <w:tc>
          <w:tcPr>
            <w:tcW w:w="1134" w:type="dxa"/>
            <w:shd w:val="clear" w:color="auto" w:fill="FFFFFF"/>
            <w:noWrap/>
          </w:tcPr>
          <w:p w14:paraId="5CB95101"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R$ 4,33</w:t>
            </w:r>
          </w:p>
        </w:tc>
        <w:tc>
          <w:tcPr>
            <w:tcW w:w="1276" w:type="dxa"/>
            <w:shd w:val="clear" w:color="auto" w:fill="FFFFFF"/>
            <w:noWrap/>
          </w:tcPr>
          <w:p w14:paraId="4C658A33"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R$ 129,90</w:t>
            </w:r>
          </w:p>
        </w:tc>
      </w:tr>
      <w:tr w:rsidR="00FD0FF5" w:rsidRPr="00FD0FF5" w14:paraId="5C624F2B" w14:textId="77777777" w:rsidTr="004628A9">
        <w:tc>
          <w:tcPr>
            <w:tcW w:w="709" w:type="dxa"/>
          </w:tcPr>
          <w:p w14:paraId="6554C263"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t>15</w:t>
            </w:r>
          </w:p>
        </w:tc>
        <w:tc>
          <w:tcPr>
            <w:tcW w:w="709" w:type="dxa"/>
          </w:tcPr>
          <w:p w14:paraId="7FB23C15" w14:textId="77777777" w:rsidR="00FD0FF5" w:rsidRPr="00FD0FF5" w:rsidRDefault="00FD0FF5" w:rsidP="004628A9">
            <w:pPr>
              <w:shd w:val="clear" w:color="auto" w:fill="FFFFFF"/>
              <w:jc w:val="both"/>
              <w:rPr>
                <w:rFonts w:ascii="Times New Roman" w:hAnsi="Times New Roman" w:cs="Times New Roman"/>
                <w:bCs/>
                <w:sz w:val="20"/>
                <w:szCs w:val="20"/>
              </w:rPr>
            </w:pPr>
            <w:r w:rsidRPr="00FD0FF5">
              <w:rPr>
                <w:rFonts w:ascii="Times New Roman" w:hAnsi="Times New Roman" w:cs="Times New Roman"/>
                <w:bCs/>
                <w:sz w:val="20"/>
                <w:szCs w:val="20"/>
              </w:rPr>
              <w:t>245461</w:t>
            </w:r>
          </w:p>
        </w:tc>
        <w:tc>
          <w:tcPr>
            <w:tcW w:w="4111" w:type="dxa"/>
            <w:shd w:val="clear" w:color="auto" w:fill="auto"/>
            <w:noWrap/>
            <w:vAlign w:val="center"/>
          </w:tcPr>
          <w:p w14:paraId="73B7F5F3" w14:textId="77777777" w:rsidR="00FD0FF5" w:rsidRPr="00FD0FF5" w:rsidRDefault="00FD0FF5" w:rsidP="004628A9">
            <w:pPr>
              <w:shd w:val="clear" w:color="auto" w:fill="FFFFFF"/>
              <w:jc w:val="both"/>
              <w:rPr>
                <w:rFonts w:ascii="Times New Roman" w:hAnsi="Times New Roman" w:cs="Times New Roman"/>
                <w:b/>
                <w:sz w:val="20"/>
                <w:szCs w:val="20"/>
              </w:rPr>
            </w:pPr>
            <w:r w:rsidRPr="00FD0FF5">
              <w:rPr>
                <w:rFonts w:ascii="Times New Roman" w:hAnsi="Times New Roman" w:cs="Times New Roman"/>
                <w:b/>
                <w:bCs/>
                <w:sz w:val="20"/>
                <w:szCs w:val="20"/>
              </w:rPr>
              <w:t>Umedecedor</w:t>
            </w:r>
            <w:r w:rsidRPr="00FD0FF5">
              <w:rPr>
                <w:rFonts w:ascii="Times New Roman" w:hAnsi="Times New Roman" w:cs="Times New Roman"/>
                <w:sz w:val="20"/>
                <w:szCs w:val="20"/>
              </w:rPr>
              <w:t xml:space="preserve"> em pasta de dedos (molha dedo) Glicerinado – rendimentos até 85 mil folhas, creme ligeiramente perfumado, sem glicerina; não tóxico7; que dificulte a propagação de fungos e bactérias; peso 12g. </w:t>
            </w:r>
          </w:p>
        </w:tc>
        <w:tc>
          <w:tcPr>
            <w:tcW w:w="850" w:type="dxa"/>
            <w:shd w:val="clear" w:color="auto" w:fill="auto"/>
            <w:noWrap/>
            <w:vAlign w:val="center"/>
          </w:tcPr>
          <w:p w14:paraId="73636316"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Und</w:t>
            </w:r>
          </w:p>
        </w:tc>
        <w:tc>
          <w:tcPr>
            <w:tcW w:w="851" w:type="dxa"/>
            <w:shd w:val="clear" w:color="auto" w:fill="auto"/>
            <w:noWrap/>
            <w:vAlign w:val="center"/>
          </w:tcPr>
          <w:p w14:paraId="46DD2DEA"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50</w:t>
            </w:r>
          </w:p>
        </w:tc>
        <w:tc>
          <w:tcPr>
            <w:tcW w:w="1134" w:type="dxa"/>
          </w:tcPr>
          <w:p w14:paraId="2E374BA4"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R$ 3,49</w:t>
            </w:r>
          </w:p>
        </w:tc>
        <w:tc>
          <w:tcPr>
            <w:tcW w:w="1134" w:type="dxa"/>
            <w:shd w:val="clear" w:color="auto" w:fill="FFFFFF"/>
          </w:tcPr>
          <w:p w14:paraId="1A5DA00E"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R$ 3,90</w:t>
            </w:r>
          </w:p>
        </w:tc>
        <w:tc>
          <w:tcPr>
            <w:tcW w:w="992" w:type="dxa"/>
            <w:shd w:val="clear" w:color="auto" w:fill="FFFFFF"/>
          </w:tcPr>
          <w:p w14:paraId="14D20BE2"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3,20</w:t>
            </w:r>
          </w:p>
        </w:tc>
        <w:tc>
          <w:tcPr>
            <w:tcW w:w="1134" w:type="dxa"/>
            <w:shd w:val="clear" w:color="auto" w:fill="FFFFFF"/>
            <w:noWrap/>
          </w:tcPr>
          <w:p w14:paraId="591EABED"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sz w:val="20"/>
                <w:szCs w:val="20"/>
              </w:rPr>
              <w:t>R$ 3,53</w:t>
            </w:r>
          </w:p>
        </w:tc>
        <w:tc>
          <w:tcPr>
            <w:tcW w:w="1276" w:type="dxa"/>
            <w:shd w:val="clear" w:color="auto" w:fill="FFFFFF"/>
            <w:noWrap/>
          </w:tcPr>
          <w:p w14:paraId="08B6803D" w14:textId="77777777" w:rsidR="00FD0FF5" w:rsidRPr="00FD0FF5" w:rsidRDefault="00FD0FF5" w:rsidP="004628A9">
            <w:pPr>
              <w:shd w:val="clear" w:color="auto" w:fill="FFFFFF"/>
              <w:jc w:val="both"/>
              <w:rPr>
                <w:rFonts w:ascii="Times New Roman" w:hAnsi="Times New Roman" w:cs="Times New Roman"/>
                <w:sz w:val="20"/>
                <w:szCs w:val="20"/>
              </w:rPr>
            </w:pPr>
            <w:r w:rsidRPr="00FD0FF5">
              <w:rPr>
                <w:rFonts w:ascii="Times New Roman" w:hAnsi="Times New Roman" w:cs="Times New Roman"/>
                <w:sz w:val="20"/>
                <w:szCs w:val="20"/>
              </w:rPr>
              <w:t>R$ 176,50</w:t>
            </w:r>
          </w:p>
        </w:tc>
      </w:tr>
      <w:tr w:rsidR="00FD0FF5" w:rsidRPr="00FD0FF5" w14:paraId="6339E2DF" w14:textId="77777777" w:rsidTr="004628A9">
        <w:tc>
          <w:tcPr>
            <w:tcW w:w="11624" w:type="dxa"/>
            <w:gridSpan w:val="9"/>
            <w:shd w:val="clear" w:color="auto" w:fill="auto"/>
          </w:tcPr>
          <w:p w14:paraId="42840880" w14:textId="77777777" w:rsidR="00FD0FF5" w:rsidRPr="00FD0FF5" w:rsidRDefault="00FD0FF5" w:rsidP="004628A9">
            <w:pPr>
              <w:shd w:val="clear" w:color="auto" w:fill="FFFFFF"/>
              <w:jc w:val="center"/>
              <w:rPr>
                <w:rFonts w:ascii="Times New Roman" w:hAnsi="Times New Roman" w:cs="Times New Roman"/>
                <w:sz w:val="20"/>
                <w:szCs w:val="20"/>
              </w:rPr>
            </w:pPr>
            <w:r w:rsidRPr="00FD0FF5">
              <w:rPr>
                <w:rFonts w:ascii="Times New Roman" w:hAnsi="Times New Roman" w:cs="Times New Roman"/>
                <w:b/>
                <w:bCs/>
                <w:sz w:val="20"/>
                <w:szCs w:val="20"/>
              </w:rPr>
              <w:t>Valor total estimado</w:t>
            </w:r>
          </w:p>
        </w:tc>
        <w:tc>
          <w:tcPr>
            <w:tcW w:w="1276" w:type="dxa"/>
            <w:shd w:val="clear" w:color="auto" w:fill="auto"/>
            <w:noWrap/>
          </w:tcPr>
          <w:p w14:paraId="5E46F535" w14:textId="77777777" w:rsidR="00FD0FF5" w:rsidRPr="00FD0FF5" w:rsidRDefault="00FD0FF5" w:rsidP="004628A9">
            <w:pPr>
              <w:shd w:val="clear" w:color="auto" w:fill="FFFFFF"/>
              <w:jc w:val="both"/>
              <w:rPr>
                <w:rFonts w:ascii="Times New Roman" w:hAnsi="Times New Roman" w:cs="Times New Roman"/>
                <w:b/>
                <w:bCs/>
                <w:sz w:val="20"/>
                <w:szCs w:val="20"/>
              </w:rPr>
            </w:pPr>
            <w:r w:rsidRPr="00FD0FF5">
              <w:rPr>
                <w:rFonts w:ascii="Times New Roman" w:hAnsi="Times New Roman" w:cs="Times New Roman"/>
                <w:b/>
                <w:bCs/>
                <w:sz w:val="20"/>
                <w:szCs w:val="20"/>
              </w:rPr>
              <w:t>R$ 7.493,00</w:t>
            </w:r>
          </w:p>
        </w:tc>
      </w:tr>
      <w:bookmarkEnd w:id="2"/>
    </w:tbl>
    <w:p w14:paraId="3EC15F13" w14:textId="77777777" w:rsidR="00FD0FF5" w:rsidRDefault="00FD0FF5" w:rsidP="00FD0FF5">
      <w:pPr>
        <w:pStyle w:val="Ttulo1"/>
        <w:tabs>
          <w:tab w:val="left" w:pos="438"/>
        </w:tabs>
        <w:rPr>
          <w:rFonts w:ascii="Times New Roman" w:hAnsi="Times New Roman" w:cs="Times New Roman"/>
          <w:sz w:val="24"/>
          <w:szCs w:val="24"/>
        </w:rPr>
      </w:pPr>
    </w:p>
    <w:p w14:paraId="6448EB15" w14:textId="77777777" w:rsidR="00F66EDA" w:rsidRDefault="00F66EDA" w:rsidP="00F66EDA"/>
    <w:p w14:paraId="3BE34116" w14:textId="77777777" w:rsidR="00F66EDA" w:rsidRPr="00F66EDA" w:rsidRDefault="00F66EDA" w:rsidP="00F66EDA"/>
    <w:tbl>
      <w:tblPr>
        <w:tblW w:w="129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4111"/>
        <w:gridCol w:w="850"/>
        <w:gridCol w:w="992"/>
        <w:gridCol w:w="993"/>
        <w:gridCol w:w="1134"/>
        <w:gridCol w:w="992"/>
        <w:gridCol w:w="1134"/>
        <w:gridCol w:w="1276"/>
      </w:tblGrid>
      <w:tr w:rsidR="00F66EDA" w:rsidRPr="00F66EDA" w14:paraId="302835B6" w14:textId="77777777" w:rsidTr="004628A9">
        <w:trPr>
          <w:trHeight w:val="307"/>
        </w:trPr>
        <w:tc>
          <w:tcPr>
            <w:tcW w:w="12900" w:type="dxa"/>
            <w:gridSpan w:val="10"/>
            <w:shd w:val="clear" w:color="auto" w:fill="A6A6A6"/>
          </w:tcPr>
          <w:p w14:paraId="1B69427B" w14:textId="77777777" w:rsidR="00FD0FF5" w:rsidRPr="00F66EDA" w:rsidRDefault="00FD0FF5" w:rsidP="00F66EDA">
            <w:pPr>
              <w:pStyle w:val="Ttulo1"/>
              <w:tabs>
                <w:tab w:val="left" w:pos="438"/>
              </w:tabs>
              <w:jc w:val="center"/>
              <w:rPr>
                <w:rFonts w:ascii="Times New Roman" w:hAnsi="Times New Roman" w:cs="Times New Roman"/>
                <w:color w:val="auto"/>
                <w:sz w:val="20"/>
                <w:szCs w:val="20"/>
              </w:rPr>
            </w:pPr>
            <w:r w:rsidRPr="00F66EDA">
              <w:rPr>
                <w:rFonts w:ascii="Times New Roman" w:hAnsi="Times New Roman" w:cs="Times New Roman"/>
                <w:color w:val="auto"/>
                <w:sz w:val="20"/>
                <w:szCs w:val="20"/>
              </w:rPr>
              <w:lastRenderedPageBreak/>
              <w:t>TABELA DE MATERIAIS DE LIMPEZA</w:t>
            </w:r>
          </w:p>
        </w:tc>
      </w:tr>
      <w:tr w:rsidR="00FD0FF5" w:rsidRPr="00F66EDA" w14:paraId="24857D42" w14:textId="77777777" w:rsidTr="004628A9">
        <w:trPr>
          <w:trHeight w:val="1151"/>
        </w:trPr>
        <w:tc>
          <w:tcPr>
            <w:tcW w:w="709" w:type="dxa"/>
            <w:shd w:val="clear" w:color="auto" w:fill="A6A6A6"/>
          </w:tcPr>
          <w:p w14:paraId="11A15678" w14:textId="77777777" w:rsidR="00FD0FF5" w:rsidRPr="00F66EDA" w:rsidRDefault="00FD0FF5" w:rsidP="004628A9">
            <w:pPr>
              <w:jc w:val="center"/>
              <w:rPr>
                <w:rFonts w:ascii="Times New Roman" w:hAnsi="Times New Roman" w:cs="Times New Roman"/>
                <w:b/>
                <w:sz w:val="20"/>
                <w:szCs w:val="20"/>
              </w:rPr>
            </w:pPr>
            <w:r w:rsidRPr="00F66EDA">
              <w:rPr>
                <w:rFonts w:ascii="Times New Roman" w:hAnsi="Times New Roman" w:cs="Times New Roman"/>
                <w:b/>
                <w:sz w:val="20"/>
                <w:szCs w:val="20"/>
              </w:rPr>
              <w:t>Item</w:t>
            </w:r>
          </w:p>
        </w:tc>
        <w:tc>
          <w:tcPr>
            <w:tcW w:w="709" w:type="dxa"/>
            <w:shd w:val="clear" w:color="auto" w:fill="A6A6A6"/>
          </w:tcPr>
          <w:p w14:paraId="757EFAC7" w14:textId="77777777" w:rsidR="00FD0FF5" w:rsidRPr="00F66EDA" w:rsidRDefault="00FD0FF5" w:rsidP="004628A9">
            <w:pPr>
              <w:jc w:val="center"/>
              <w:rPr>
                <w:rFonts w:ascii="Times New Roman" w:hAnsi="Times New Roman" w:cs="Times New Roman"/>
                <w:b/>
                <w:sz w:val="20"/>
                <w:szCs w:val="20"/>
              </w:rPr>
            </w:pPr>
            <w:r w:rsidRPr="00F66EDA">
              <w:rPr>
                <w:rFonts w:ascii="Times New Roman" w:hAnsi="Times New Roman" w:cs="Times New Roman"/>
                <w:b/>
                <w:sz w:val="20"/>
                <w:szCs w:val="20"/>
              </w:rPr>
              <w:t>Catmat</w:t>
            </w:r>
          </w:p>
        </w:tc>
        <w:tc>
          <w:tcPr>
            <w:tcW w:w="4111" w:type="dxa"/>
            <w:shd w:val="clear" w:color="auto" w:fill="A6A6A6"/>
            <w:noWrap/>
            <w:vAlign w:val="center"/>
          </w:tcPr>
          <w:p w14:paraId="2367A58C" w14:textId="77777777" w:rsidR="00FD0FF5" w:rsidRPr="00F66EDA" w:rsidRDefault="00FD0FF5" w:rsidP="004628A9">
            <w:pPr>
              <w:jc w:val="center"/>
              <w:rPr>
                <w:rFonts w:ascii="Times New Roman" w:hAnsi="Times New Roman" w:cs="Times New Roman"/>
                <w:b/>
                <w:sz w:val="20"/>
                <w:szCs w:val="20"/>
              </w:rPr>
            </w:pPr>
            <w:r w:rsidRPr="00F66EDA">
              <w:rPr>
                <w:rFonts w:ascii="Times New Roman" w:hAnsi="Times New Roman" w:cs="Times New Roman"/>
                <w:b/>
                <w:sz w:val="20"/>
                <w:szCs w:val="20"/>
              </w:rPr>
              <w:t>Características</w:t>
            </w:r>
          </w:p>
        </w:tc>
        <w:tc>
          <w:tcPr>
            <w:tcW w:w="850" w:type="dxa"/>
            <w:shd w:val="clear" w:color="auto" w:fill="A6A6A6"/>
            <w:noWrap/>
            <w:vAlign w:val="center"/>
          </w:tcPr>
          <w:p w14:paraId="5A46AC12" w14:textId="77777777" w:rsidR="00FD0FF5" w:rsidRPr="00F66EDA" w:rsidRDefault="00FD0FF5" w:rsidP="004628A9">
            <w:pPr>
              <w:ind w:right="33"/>
              <w:jc w:val="center"/>
              <w:rPr>
                <w:rFonts w:ascii="Times New Roman" w:hAnsi="Times New Roman" w:cs="Times New Roman"/>
                <w:b/>
                <w:sz w:val="20"/>
                <w:szCs w:val="20"/>
              </w:rPr>
            </w:pPr>
            <w:r w:rsidRPr="00F66EDA">
              <w:rPr>
                <w:rFonts w:ascii="Times New Roman" w:hAnsi="Times New Roman" w:cs="Times New Roman"/>
                <w:b/>
                <w:sz w:val="20"/>
                <w:szCs w:val="20"/>
              </w:rPr>
              <w:t>Und</w:t>
            </w:r>
          </w:p>
        </w:tc>
        <w:tc>
          <w:tcPr>
            <w:tcW w:w="992" w:type="dxa"/>
            <w:shd w:val="clear" w:color="auto" w:fill="A6A6A6"/>
            <w:noWrap/>
            <w:vAlign w:val="center"/>
          </w:tcPr>
          <w:p w14:paraId="644421ED" w14:textId="77777777" w:rsidR="00FD0FF5" w:rsidRPr="00F66EDA" w:rsidRDefault="00FD0FF5" w:rsidP="004628A9">
            <w:pPr>
              <w:ind w:right="33"/>
              <w:jc w:val="center"/>
              <w:rPr>
                <w:rFonts w:ascii="Times New Roman" w:hAnsi="Times New Roman" w:cs="Times New Roman"/>
                <w:b/>
                <w:sz w:val="20"/>
                <w:szCs w:val="20"/>
              </w:rPr>
            </w:pPr>
            <w:r w:rsidRPr="00F66EDA">
              <w:rPr>
                <w:rFonts w:ascii="Times New Roman" w:hAnsi="Times New Roman" w:cs="Times New Roman"/>
                <w:b/>
                <w:sz w:val="20"/>
                <w:szCs w:val="20"/>
              </w:rPr>
              <w:t>Qtd</w:t>
            </w:r>
          </w:p>
          <w:p w14:paraId="24D676D0" w14:textId="77777777" w:rsidR="00FD0FF5" w:rsidRPr="00F66EDA" w:rsidRDefault="00FD0FF5" w:rsidP="004628A9">
            <w:pPr>
              <w:ind w:left="-86" w:right="-129"/>
              <w:rPr>
                <w:rFonts w:ascii="Times New Roman" w:hAnsi="Times New Roman" w:cs="Times New Roman"/>
                <w:b/>
                <w:sz w:val="20"/>
                <w:szCs w:val="20"/>
              </w:rPr>
            </w:pPr>
            <w:r w:rsidRPr="00F66EDA">
              <w:rPr>
                <w:rFonts w:ascii="Times New Roman" w:hAnsi="Times New Roman" w:cs="Times New Roman"/>
                <w:b/>
                <w:sz w:val="20"/>
                <w:szCs w:val="20"/>
              </w:rPr>
              <w:t xml:space="preserve">   </w:t>
            </w:r>
          </w:p>
          <w:p w14:paraId="5298CAC0" w14:textId="77777777" w:rsidR="00FD0FF5" w:rsidRPr="00F66EDA" w:rsidRDefault="00FD0FF5" w:rsidP="004628A9">
            <w:pPr>
              <w:ind w:right="33"/>
              <w:jc w:val="center"/>
              <w:rPr>
                <w:rFonts w:ascii="Times New Roman" w:hAnsi="Times New Roman" w:cs="Times New Roman"/>
                <w:b/>
                <w:sz w:val="20"/>
                <w:szCs w:val="20"/>
              </w:rPr>
            </w:pPr>
          </w:p>
        </w:tc>
        <w:tc>
          <w:tcPr>
            <w:tcW w:w="993" w:type="dxa"/>
            <w:shd w:val="clear" w:color="auto" w:fill="A6A6A6"/>
          </w:tcPr>
          <w:p w14:paraId="4AA702A3" w14:textId="77777777" w:rsidR="00FD0FF5" w:rsidRPr="00F66EDA" w:rsidRDefault="00FD0FF5" w:rsidP="004628A9">
            <w:pPr>
              <w:ind w:left="-87" w:right="-108"/>
              <w:jc w:val="center"/>
              <w:rPr>
                <w:rFonts w:ascii="Times New Roman" w:hAnsi="Times New Roman" w:cs="Times New Roman"/>
                <w:b/>
                <w:bCs/>
                <w:sz w:val="20"/>
                <w:szCs w:val="20"/>
              </w:rPr>
            </w:pPr>
            <w:r w:rsidRPr="00F66EDA">
              <w:rPr>
                <w:rFonts w:ascii="Times New Roman" w:hAnsi="Times New Roman" w:cs="Times New Roman"/>
                <w:b/>
                <w:bCs/>
                <w:sz w:val="20"/>
                <w:szCs w:val="20"/>
              </w:rPr>
              <w:t>Preço 1</w:t>
            </w:r>
          </w:p>
          <w:p w14:paraId="041D0DB9" w14:textId="77777777" w:rsidR="00FD0FF5" w:rsidRPr="00F66EDA" w:rsidRDefault="00FD0FF5" w:rsidP="004628A9">
            <w:pPr>
              <w:ind w:left="-87" w:right="-108"/>
              <w:jc w:val="center"/>
              <w:rPr>
                <w:rFonts w:ascii="Times New Roman" w:hAnsi="Times New Roman" w:cs="Times New Roman"/>
                <w:b/>
                <w:bCs/>
                <w:sz w:val="20"/>
                <w:szCs w:val="20"/>
              </w:rPr>
            </w:pPr>
            <w:r w:rsidRPr="00F66EDA">
              <w:rPr>
                <w:rFonts w:ascii="Times New Roman" w:hAnsi="Times New Roman" w:cs="Times New Roman"/>
                <w:b/>
                <w:bCs/>
                <w:sz w:val="20"/>
                <w:szCs w:val="20"/>
              </w:rPr>
              <w:t>R$</w:t>
            </w:r>
          </w:p>
        </w:tc>
        <w:tc>
          <w:tcPr>
            <w:tcW w:w="1134" w:type="dxa"/>
            <w:shd w:val="clear" w:color="auto" w:fill="A6A6A6"/>
          </w:tcPr>
          <w:p w14:paraId="69A411E6" w14:textId="77777777" w:rsidR="00FD0FF5" w:rsidRPr="00F66EDA" w:rsidRDefault="00FD0FF5" w:rsidP="004628A9">
            <w:pPr>
              <w:ind w:left="-87" w:right="-108"/>
              <w:jc w:val="center"/>
              <w:rPr>
                <w:rFonts w:ascii="Times New Roman" w:hAnsi="Times New Roman" w:cs="Times New Roman"/>
                <w:b/>
                <w:bCs/>
                <w:sz w:val="20"/>
                <w:szCs w:val="20"/>
              </w:rPr>
            </w:pPr>
            <w:r w:rsidRPr="00F66EDA">
              <w:rPr>
                <w:rFonts w:ascii="Times New Roman" w:hAnsi="Times New Roman" w:cs="Times New Roman"/>
                <w:b/>
                <w:bCs/>
                <w:sz w:val="20"/>
                <w:szCs w:val="20"/>
              </w:rPr>
              <w:t>Preço 2</w:t>
            </w:r>
          </w:p>
          <w:p w14:paraId="564F9E63" w14:textId="77777777" w:rsidR="00FD0FF5" w:rsidRPr="00F66EDA" w:rsidRDefault="00FD0FF5" w:rsidP="004628A9">
            <w:pPr>
              <w:ind w:left="-87" w:right="-108"/>
              <w:jc w:val="center"/>
              <w:rPr>
                <w:rFonts w:ascii="Times New Roman" w:hAnsi="Times New Roman" w:cs="Times New Roman"/>
                <w:b/>
                <w:bCs/>
                <w:sz w:val="20"/>
                <w:szCs w:val="20"/>
              </w:rPr>
            </w:pPr>
            <w:r w:rsidRPr="00F66EDA">
              <w:rPr>
                <w:rFonts w:ascii="Times New Roman" w:hAnsi="Times New Roman" w:cs="Times New Roman"/>
                <w:b/>
                <w:bCs/>
                <w:sz w:val="20"/>
                <w:szCs w:val="20"/>
              </w:rPr>
              <w:t>R$</w:t>
            </w:r>
          </w:p>
        </w:tc>
        <w:tc>
          <w:tcPr>
            <w:tcW w:w="992" w:type="dxa"/>
            <w:shd w:val="clear" w:color="auto" w:fill="A6A6A6"/>
          </w:tcPr>
          <w:p w14:paraId="477C2324" w14:textId="77777777" w:rsidR="00FD0FF5" w:rsidRPr="00F66EDA" w:rsidRDefault="00FD0FF5" w:rsidP="004628A9">
            <w:pPr>
              <w:ind w:left="-87" w:right="-108"/>
              <w:jc w:val="center"/>
              <w:rPr>
                <w:rFonts w:ascii="Times New Roman" w:hAnsi="Times New Roman" w:cs="Times New Roman"/>
                <w:b/>
                <w:bCs/>
                <w:sz w:val="20"/>
                <w:szCs w:val="20"/>
              </w:rPr>
            </w:pPr>
            <w:r w:rsidRPr="00F66EDA">
              <w:rPr>
                <w:rFonts w:ascii="Times New Roman" w:hAnsi="Times New Roman" w:cs="Times New Roman"/>
                <w:b/>
                <w:bCs/>
                <w:sz w:val="20"/>
                <w:szCs w:val="20"/>
              </w:rPr>
              <w:t>Preço 3</w:t>
            </w:r>
          </w:p>
          <w:p w14:paraId="005CFA7E" w14:textId="77777777" w:rsidR="00FD0FF5" w:rsidRPr="00F66EDA" w:rsidRDefault="00FD0FF5" w:rsidP="004628A9">
            <w:pPr>
              <w:ind w:left="-87" w:right="-108"/>
              <w:jc w:val="center"/>
              <w:rPr>
                <w:rFonts w:ascii="Times New Roman" w:hAnsi="Times New Roman" w:cs="Times New Roman"/>
                <w:b/>
                <w:bCs/>
                <w:sz w:val="20"/>
                <w:szCs w:val="20"/>
              </w:rPr>
            </w:pPr>
            <w:r w:rsidRPr="00F66EDA">
              <w:rPr>
                <w:rFonts w:ascii="Times New Roman" w:hAnsi="Times New Roman" w:cs="Times New Roman"/>
                <w:b/>
                <w:bCs/>
                <w:sz w:val="20"/>
                <w:szCs w:val="20"/>
              </w:rPr>
              <w:t>R$</w:t>
            </w:r>
          </w:p>
        </w:tc>
        <w:tc>
          <w:tcPr>
            <w:tcW w:w="1134" w:type="dxa"/>
            <w:shd w:val="clear" w:color="auto" w:fill="A6A6A6"/>
            <w:noWrap/>
            <w:vAlign w:val="center"/>
          </w:tcPr>
          <w:p w14:paraId="0A026228" w14:textId="77777777" w:rsidR="00FD0FF5" w:rsidRPr="00F66EDA" w:rsidRDefault="00FD0FF5" w:rsidP="004628A9">
            <w:pPr>
              <w:ind w:left="-87" w:right="-108"/>
              <w:jc w:val="center"/>
              <w:rPr>
                <w:rFonts w:ascii="Times New Roman" w:hAnsi="Times New Roman" w:cs="Times New Roman"/>
                <w:b/>
                <w:bCs/>
                <w:sz w:val="20"/>
                <w:szCs w:val="20"/>
              </w:rPr>
            </w:pPr>
            <w:r w:rsidRPr="00F66EDA">
              <w:rPr>
                <w:rFonts w:ascii="Times New Roman" w:hAnsi="Times New Roman" w:cs="Times New Roman"/>
                <w:b/>
                <w:bCs/>
                <w:sz w:val="20"/>
                <w:szCs w:val="20"/>
              </w:rPr>
              <w:t>Vl Unit Estimado R$</w:t>
            </w:r>
          </w:p>
        </w:tc>
        <w:tc>
          <w:tcPr>
            <w:tcW w:w="1276" w:type="dxa"/>
            <w:shd w:val="clear" w:color="auto" w:fill="A6A6A6"/>
            <w:noWrap/>
          </w:tcPr>
          <w:p w14:paraId="187C5CB8" w14:textId="77777777" w:rsidR="00FD0FF5" w:rsidRPr="00F66EDA" w:rsidRDefault="00FD0FF5" w:rsidP="004628A9">
            <w:pPr>
              <w:ind w:left="-87" w:right="-108"/>
              <w:jc w:val="both"/>
              <w:rPr>
                <w:rFonts w:ascii="Times New Roman" w:hAnsi="Times New Roman" w:cs="Times New Roman"/>
                <w:b/>
                <w:bCs/>
                <w:sz w:val="20"/>
                <w:szCs w:val="20"/>
              </w:rPr>
            </w:pPr>
            <w:r w:rsidRPr="00F66EDA">
              <w:rPr>
                <w:rFonts w:ascii="Times New Roman" w:hAnsi="Times New Roman" w:cs="Times New Roman"/>
                <w:b/>
                <w:bCs/>
                <w:sz w:val="20"/>
                <w:szCs w:val="20"/>
              </w:rPr>
              <w:t>VlTotal Estimado</w:t>
            </w:r>
          </w:p>
          <w:p w14:paraId="75FDCBEF" w14:textId="77777777" w:rsidR="00FD0FF5" w:rsidRPr="00F66EDA" w:rsidRDefault="00FD0FF5" w:rsidP="004628A9">
            <w:pPr>
              <w:ind w:left="-87" w:right="-108"/>
              <w:jc w:val="both"/>
              <w:rPr>
                <w:rFonts w:ascii="Times New Roman" w:hAnsi="Times New Roman" w:cs="Times New Roman"/>
                <w:b/>
                <w:bCs/>
                <w:sz w:val="20"/>
                <w:szCs w:val="20"/>
              </w:rPr>
            </w:pPr>
            <w:r w:rsidRPr="00F66EDA">
              <w:rPr>
                <w:rFonts w:ascii="Times New Roman" w:hAnsi="Times New Roman" w:cs="Times New Roman"/>
                <w:b/>
                <w:bCs/>
                <w:sz w:val="20"/>
                <w:szCs w:val="20"/>
              </w:rPr>
              <w:t>R$</w:t>
            </w:r>
          </w:p>
        </w:tc>
      </w:tr>
      <w:tr w:rsidR="00FD0FF5" w:rsidRPr="00F66EDA" w14:paraId="14E9BADD" w14:textId="77777777" w:rsidTr="004628A9">
        <w:tc>
          <w:tcPr>
            <w:tcW w:w="709" w:type="dxa"/>
          </w:tcPr>
          <w:p w14:paraId="30231EBA" w14:textId="77777777" w:rsidR="00FD0FF5" w:rsidRPr="00F66EDA" w:rsidRDefault="00FD0FF5" w:rsidP="004628A9">
            <w:pPr>
              <w:pStyle w:val="TableParagraph"/>
              <w:spacing w:before="16" w:line="278" w:lineRule="auto"/>
              <w:ind w:left="10" w:hanging="1"/>
              <w:rPr>
                <w:b/>
                <w:w w:val="95"/>
                <w:sz w:val="20"/>
                <w:szCs w:val="20"/>
              </w:rPr>
            </w:pPr>
            <w:r w:rsidRPr="00F66EDA">
              <w:rPr>
                <w:b/>
                <w:w w:val="95"/>
                <w:sz w:val="20"/>
                <w:szCs w:val="20"/>
              </w:rPr>
              <w:t>16</w:t>
            </w:r>
          </w:p>
        </w:tc>
        <w:tc>
          <w:tcPr>
            <w:tcW w:w="709" w:type="dxa"/>
          </w:tcPr>
          <w:p w14:paraId="4E5E7F90" w14:textId="77777777" w:rsidR="00FD0FF5" w:rsidRPr="00F66EDA" w:rsidRDefault="00FD0FF5" w:rsidP="004628A9">
            <w:pPr>
              <w:pStyle w:val="TableParagraph"/>
              <w:spacing w:before="16" w:line="278" w:lineRule="auto"/>
              <w:ind w:left="10" w:hanging="1"/>
              <w:rPr>
                <w:bCs/>
                <w:w w:val="95"/>
                <w:sz w:val="20"/>
                <w:szCs w:val="20"/>
              </w:rPr>
            </w:pPr>
            <w:r w:rsidRPr="00F66EDA">
              <w:rPr>
                <w:bCs/>
                <w:w w:val="95"/>
                <w:sz w:val="20"/>
                <w:szCs w:val="20"/>
              </w:rPr>
              <w:t>226700</w:t>
            </w:r>
          </w:p>
        </w:tc>
        <w:tc>
          <w:tcPr>
            <w:tcW w:w="4111" w:type="dxa"/>
            <w:shd w:val="clear" w:color="auto" w:fill="auto"/>
            <w:noWrap/>
          </w:tcPr>
          <w:p w14:paraId="1A50A7C8" w14:textId="77777777" w:rsidR="00FD0FF5" w:rsidRPr="00F66EDA" w:rsidRDefault="00FD0FF5" w:rsidP="004628A9">
            <w:pPr>
              <w:pStyle w:val="TableParagraph"/>
              <w:ind w:left="10" w:hanging="1"/>
              <w:rPr>
                <w:w w:val="95"/>
                <w:sz w:val="20"/>
                <w:szCs w:val="20"/>
              </w:rPr>
            </w:pPr>
            <w:r w:rsidRPr="00F66EDA">
              <w:rPr>
                <w:b/>
                <w:w w:val="95"/>
                <w:sz w:val="20"/>
                <w:szCs w:val="20"/>
              </w:rPr>
              <w:t>Água sanitária</w:t>
            </w:r>
            <w:r w:rsidRPr="00F66EDA">
              <w:rPr>
                <w:w w:val="95"/>
                <w:sz w:val="20"/>
                <w:szCs w:val="20"/>
              </w:rPr>
              <w:t>:</w:t>
            </w:r>
          </w:p>
          <w:p w14:paraId="23416FC9" w14:textId="77777777" w:rsidR="00FD0FF5" w:rsidRPr="00F66EDA" w:rsidRDefault="00FD0FF5" w:rsidP="004628A9">
            <w:pPr>
              <w:pStyle w:val="TableParagraph"/>
              <w:ind w:left="10" w:hanging="1"/>
              <w:rPr>
                <w:sz w:val="20"/>
                <w:szCs w:val="20"/>
                <w:lang w:val="pt-BR"/>
              </w:rPr>
            </w:pPr>
            <w:r w:rsidRPr="00F66EDA">
              <w:rPr>
                <w:sz w:val="20"/>
                <w:szCs w:val="20"/>
                <w:lang w:val="pt-BR"/>
              </w:rPr>
              <w:t>Composição Química: Hipoclorito De Sódio, Hidróxido De Sódio, Cloreto</w:t>
            </w:r>
          </w:p>
          <w:p w14:paraId="206A3A7A" w14:textId="77777777" w:rsidR="00FD0FF5" w:rsidRPr="00F66EDA" w:rsidRDefault="00FD0FF5" w:rsidP="004628A9">
            <w:pPr>
              <w:pStyle w:val="TableParagraph"/>
              <w:ind w:left="10" w:hanging="1"/>
              <w:rPr>
                <w:sz w:val="20"/>
                <w:szCs w:val="20"/>
                <w:lang w:val="pt-BR"/>
              </w:rPr>
            </w:pPr>
            <w:r w:rsidRPr="00F66EDA">
              <w:rPr>
                <w:sz w:val="20"/>
                <w:szCs w:val="20"/>
                <w:lang w:val="pt-BR"/>
              </w:rPr>
              <w:t>Teor Cloro Ativo: Varia De 2 A 2,50%</w:t>
            </w:r>
          </w:p>
          <w:p w14:paraId="26522699" w14:textId="77777777" w:rsidR="00FD0FF5" w:rsidRPr="00F66EDA" w:rsidRDefault="00FD0FF5" w:rsidP="004628A9">
            <w:pPr>
              <w:pStyle w:val="TableParagraph"/>
              <w:ind w:left="10" w:hanging="1"/>
              <w:rPr>
                <w:sz w:val="20"/>
                <w:szCs w:val="20"/>
                <w:lang w:val="pt-BR"/>
              </w:rPr>
            </w:pPr>
            <w:r w:rsidRPr="00F66EDA">
              <w:rPr>
                <w:sz w:val="20"/>
                <w:szCs w:val="20"/>
                <w:lang w:val="pt-BR"/>
              </w:rPr>
              <w:t>Classe Corrosivo: Classe 8</w:t>
            </w:r>
          </w:p>
          <w:p w14:paraId="389F91FA" w14:textId="77777777" w:rsidR="00FD0FF5" w:rsidRPr="00F66EDA" w:rsidRDefault="00FD0FF5" w:rsidP="004628A9">
            <w:pPr>
              <w:pStyle w:val="TableParagraph"/>
              <w:ind w:left="10" w:hanging="1"/>
              <w:rPr>
                <w:sz w:val="20"/>
                <w:szCs w:val="20"/>
                <w:lang w:val="pt-BR"/>
              </w:rPr>
            </w:pPr>
            <w:r w:rsidRPr="00F66EDA">
              <w:rPr>
                <w:sz w:val="20"/>
                <w:szCs w:val="20"/>
                <w:lang w:val="pt-BR"/>
              </w:rPr>
              <w:t>Número Risco: 85</w:t>
            </w:r>
          </w:p>
          <w:p w14:paraId="5CAFE7DB" w14:textId="77777777" w:rsidR="00FD0FF5" w:rsidRPr="00F66EDA" w:rsidRDefault="00FD0FF5" w:rsidP="004628A9">
            <w:pPr>
              <w:pStyle w:val="TableParagraph"/>
              <w:ind w:left="10" w:hanging="1"/>
              <w:rPr>
                <w:sz w:val="20"/>
                <w:szCs w:val="20"/>
                <w:lang w:val="pt-BR"/>
              </w:rPr>
            </w:pPr>
            <w:r w:rsidRPr="00F66EDA">
              <w:rPr>
                <w:sz w:val="20"/>
                <w:szCs w:val="20"/>
                <w:lang w:val="pt-BR"/>
              </w:rPr>
              <w:t>Risco Saúde: 3</w:t>
            </w:r>
          </w:p>
          <w:p w14:paraId="635E93B3" w14:textId="77777777" w:rsidR="00FD0FF5" w:rsidRPr="00F66EDA" w:rsidRDefault="00FD0FF5" w:rsidP="004628A9">
            <w:pPr>
              <w:pStyle w:val="TableParagraph"/>
              <w:spacing w:before="16" w:line="278" w:lineRule="auto"/>
              <w:ind w:left="10" w:hanging="1"/>
              <w:rPr>
                <w:sz w:val="20"/>
                <w:szCs w:val="20"/>
                <w:lang w:val="pt-BR"/>
              </w:rPr>
            </w:pPr>
            <w:r w:rsidRPr="00F66EDA">
              <w:rPr>
                <w:sz w:val="20"/>
                <w:szCs w:val="20"/>
                <w:lang w:val="pt-BR"/>
              </w:rPr>
              <w:t>Corrosividade: 1</w:t>
            </w:r>
          </w:p>
          <w:p w14:paraId="3E551D62" w14:textId="77777777" w:rsidR="00FD0FF5" w:rsidRPr="00F66EDA" w:rsidRDefault="00FD0FF5" w:rsidP="004628A9">
            <w:pPr>
              <w:pStyle w:val="TableParagraph"/>
              <w:ind w:left="10" w:hanging="1"/>
              <w:rPr>
                <w:sz w:val="20"/>
                <w:szCs w:val="20"/>
                <w:lang w:val="pt-BR"/>
              </w:rPr>
            </w:pPr>
            <w:r w:rsidRPr="00F66EDA">
              <w:rPr>
                <w:sz w:val="20"/>
                <w:szCs w:val="20"/>
                <w:lang w:val="pt-BR"/>
              </w:rPr>
              <w:t>Peso Molecular Cloro: 74,50</w:t>
            </w:r>
          </w:p>
          <w:p w14:paraId="62550CE5" w14:textId="77777777" w:rsidR="00FD0FF5" w:rsidRPr="00F66EDA" w:rsidRDefault="00FD0FF5" w:rsidP="004628A9">
            <w:pPr>
              <w:pStyle w:val="TableParagraph"/>
              <w:ind w:left="10" w:hanging="1"/>
              <w:rPr>
                <w:sz w:val="20"/>
                <w:szCs w:val="20"/>
                <w:lang w:val="pt-BR"/>
              </w:rPr>
            </w:pPr>
            <w:r w:rsidRPr="00F66EDA">
              <w:rPr>
                <w:sz w:val="20"/>
                <w:szCs w:val="20"/>
                <w:lang w:val="pt-BR"/>
              </w:rPr>
              <w:t>Densidade: De 1,20 A 1 G/L</w:t>
            </w:r>
          </w:p>
          <w:p w14:paraId="73DC944A" w14:textId="77777777" w:rsidR="00FD0FF5" w:rsidRPr="00F66EDA" w:rsidRDefault="00FD0FF5" w:rsidP="004628A9">
            <w:pPr>
              <w:pStyle w:val="TableParagraph"/>
              <w:ind w:left="10" w:hanging="1"/>
              <w:rPr>
                <w:sz w:val="20"/>
                <w:szCs w:val="20"/>
                <w:lang w:val="pt-BR"/>
              </w:rPr>
            </w:pPr>
            <w:r w:rsidRPr="00F66EDA">
              <w:rPr>
                <w:sz w:val="20"/>
                <w:szCs w:val="20"/>
                <w:lang w:val="pt-BR"/>
              </w:rPr>
              <w:t>Cor: Amarela Esverdeada Bastante Fraca</w:t>
            </w:r>
          </w:p>
          <w:p w14:paraId="7031D8AF" w14:textId="77777777" w:rsidR="00FD0FF5" w:rsidRPr="00F66EDA" w:rsidRDefault="00FD0FF5" w:rsidP="004628A9">
            <w:pPr>
              <w:pStyle w:val="TableParagraph"/>
              <w:ind w:left="10" w:hanging="1"/>
              <w:rPr>
                <w:sz w:val="20"/>
                <w:szCs w:val="20"/>
                <w:lang w:val="pt-BR"/>
              </w:rPr>
            </w:pPr>
            <w:r w:rsidRPr="00F66EDA">
              <w:rPr>
                <w:sz w:val="20"/>
                <w:szCs w:val="20"/>
                <w:lang w:val="pt-BR"/>
              </w:rPr>
              <w:t xml:space="preserve">Aplicação: Lavagem E Alvejante De Roupas, </w:t>
            </w:r>
            <w:r w:rsidRPr="00F66EDA">
              <w:rPr>
                <w:sz w:val="20"/>
                <w:szCs w:val="20"/>
                <w:lang w:val="pt-BR"/>
              </w:rPr>
              <w:lastRenderedPageBreak/>
              <w:t>Banheiras, Pias,</w:t>
            </w:r>
          </w:p>
          <w:p w14:paraId="4352B0E1" w14:textId="77777777" w:rsidR="00FD0FF5" w:rsidRPr="00F66EDA" w:rsidRDefault="00FD0FF5" w:rsidP="004628A9">
            <w:pPr>
              <w:pStyle w:val="TableParagraph"/>
              <w:ind w:left="10" w:hanging="1"/>
              <w:rPr>
                <w:sz w:val="20"/>
                <w:szCs w:val="20"/>
                <w:lang w:val="pt-BR"/>
              </w:rPr>
            </w:pPr>
            <w:r w:rsidRPr="00F66EDA">
              <w:rPr>
                <w:sz w:val="20"/>
                <w:szCs w:val="20"/>
                <w:lang w:val="pt-BR"/>
              </w:rPr>
              <w:t>Tipo: Comum</w:t>
            </w:r>
          </w:p>
          <w:p w14:paraId="56587297" w14:textId="77777777" w:rsidR="00FD0FF5" w:rsidRPr="00F66EDA" w:rsidRDefault="00FD0FF5" w:rsidP="004628A9">
            <w:pPr>
              <w:pStyle w:val="TableParagraph"/>
              <w:ind w:left="16" w:right="25"/>
              <w:rPr>
                <w:spacing w:val="40"/>
                <w:sz w:val="20"/>
                <w:szCs w:val="20"/>
              </w:rPr>
            </w:pPr>
            <w:r w:rsidRPr="00F66EDA">
              <w:rPr>
                <w:sz w:val="20"/>
                <w:szCs w:val="20"/>
              </w:rPr>
              <w:t>Embalagem com impressão do nome do</w:t>
            </w:r>
            <w:r w:rsidRPr="00F66EDA">
              <w:rPr>
                <w:spacing w:val="40"/>
                <w:sz w:val="20"/>
                <w:szCs w:val="20"/>
              </w:rPr>
              <w:t xml:space="preserve"> </w:t>
            </w:r>
            <w:r w:rsidRPr="00F66EDA">
              <w:rPr>
                <w:w w:val="95"/>
                <w:sz w:val="20"/>
                <w:szCs w:val="20"/>
              </w:rPr>
              <w:t>fabricante e indicação de registro na ANVISA/MS.</w:t>
            </w:r>
            <w:r w:rsidRPr="00F66EDA">
              <w:rPr>
                <w:spacing w:val="40"/>
                <w:sz w:val="20"/>
                <w:szCs w:val="20"/>
              </w:rPr>
              <w:t xml:space="preserve"> </w:t>
            </w:r>
          </w:p>
          <w:p w14:paraId="1A30F64E" w14:textId="77777777" w:rsidR="00FD0FF5" w:rsidRPr="00F66EDA" w:rsidRDefault="00FD0FF5" w:rsidP="004628A9">
            <w:pPr>
              <w:pStyle w:val="TableParagraph"/>
              <w:ind w:left="16" w:right="25"/>
              <w:rPr>
                <w:sz w:val="20"/>
                <w:szCs w:val="20"/>
              </w:rPr>
            </w:pPr>
            <w:r w:rsidRPr="00F66EDA">
              <w:rPr>
                <w:spacing w:val="-2"/>
                <w:sz w:val="20"/>
                <w:szCs w:val="20"/>
              </w:rPr>
              <w:t>Prazo</w:t>
            </w:r>
            <w:r w:rsidRPr="00F66EDA">
              <w:rPr>
                <w:spacing w:val="-6"/>
                <w:sz w:val="20"/>
                <w:szCs w:val="20"/>
              </w:rPr>
              <w:t xml:space="preserve"> </w:t>
            </w:r>
            <w:r w:rsidRPr="00F66EDA">
              <w:rPr>
                <w:spacing w:val="-2"/>
                <w:sz w:val="20"/>
                <w:szCs w:val="20"/>
              </w:rPr>
              <w:t>de</w:t>
            </w:r>
            <w:r w:rsidRPr="00F66EDA">
              <w:rPr>
                <w:spacing w:val="-6"/>
                <w:sz w:val="20"/>
                <w:szCs w:val="20"/>
              </w:rPr>
              <w:t xml:space="preserve"> </w:t>
            </w:r>
            <w:r w:rsidRPr="00F66EDA">
              <w:rPr>
                <w:spacing w:val="-2"/>
                <w:sz w:val="20"/>
                <w:szCs w:val="20"/>
              </w:rPr>
              <w:t>validade</w:t>
            </w:r>
            <w:r w:rsidRPr="00F66EDA">
              <w:rPr>
                <w:spacing w:val="-6"/>
                <w:sz w:val="20"/>
                <w:szCs w:val="20"/>
              </w:rPr>
              <w:t xml:space="preserve"> </w:t>
            </w:r>
            <w:r w:rsidRPr="00F66EDA">
              <w:rPr>
                <w:spacing w:val="-2"/>
                <w:sz w:val="20"/>
                <w:szCs w:val="20"/>
              </w:rPr>
              <w:t>impresso</w:t>
            </w:r>
            <w:r w:rsidRPr="00F66EDA">
              <w:rPr>
                <w:spacing w:val="-6"/>
                <w:sz w:val="20"/>
                <w:szCs w:val="20"/>
              </w:rPr>
              <w:t xml:space="preserve"> </w:t>
            </w:r>
            <w:r w:rsidRPr="00F66EDA">
              <w:rPr>
                <w:spacing w:val="-2"/>
                <w:sz w:val="20"/>
                <w:szCs w:val="20"/>
              </w:rPr>
              <w:t>na</w:t>
            </w:r>
            <w:r w:rsidRPr="00F66EDA">
              <w:rPr>
                <w:spacing w:val="-6"/>
                <w:sz w:val="20"/>
                <w:szCs w:val="20"/>
              </w:rPr>
              <w:t xml:space="preserve"> </w:t>
            </w:r>
            <w:r w:rsidRPr="00F66EDA">
              <w:rPr>
                <w:spacing w:val="-2"/>
                <w:sz w:val="20"/>
                <w:szCs w:val="20"/>
              </w:rPr>
              <w:t>embalagem</w:t>
            </w:r>
            <w:r w:rsidRPr="00F66EDA">
              <w:rPr>
                <w:spacing w:val="-6"/>
                <w:sz w:val="20"/>
                <w:szCs w:val="20"/>
              </w:rPr>
              <w:t xml:space="preserve"> </w:t>
            </w:r>
            <w:r w:rsidRPr="00F66EDA">
              <w:rPr>
                <w:spacing w:val="-2"/>
                <w:sz w:val="20"/>
                <w:szCs w:val="20"/>
              </w:rPr>
              <w:t>e</w:t>
            </w:r>
            <w:r w:rsidRPr="00F66EDA">
              <w:rPr>
                <w:spacing w:val="-6"/>
                <w:sz w:val="20"/>
                <w:szCs w:val="20"/>
              </w:rPr>
              <w:t xml:space="preserve"> </w:t>
            </w:r>
            <w:r w:rsidRPr="00F66EDA">
              <w:rPr>
                <w:spacing w:val="-2"/>
                <w:sz w:val="20"/>
                <w:szCs w:val="20"/>
              </w:rPr>
              <w:t>não</w:t>
            </w:r>
            <w:r w:rsidRPr="00F66EDA">
              <w:rPr>
                <w:spacing w:val="40"/>
                <w:sz w:val="20"/>
                <w:szCs w:val="20"/>
              </w:rPr>
              <w:t xml:space="preserve"> </w:t>
            </w:r>
            <w:r w:rsidRPr="00F66EDA">
              <w:rPr>
                <w:sz w:val="20"/>
                <w:szCs w:val="20"/>
              </w:rPr>
              <w:t xml:space="preserve">inferior a 11 meses contados da data de </w:t>
            </w:r>
            <w:r w:rsidRPr="00F66EDA">
              <w:rPr>
                <w:w w:val="95"/>
                <w:sz w:val="20"/>
                <w:szCs w:val="20"/>
              </w:rPr>
              <w:t>recebimento</w:t>
            </w:r>
            <w:r w:rsidRPr="00F66EDA">
              <w:rPr>
                <w:spacing w:val="1"/>
                <w:sz w:val="20"/>
                <w:szCs w:val="20"/>
              </w:rPr>
              <w:t xml:space="preserve"> </w:t>
            </w:r>
            <w:r w:rsidRPr="00F66EDA">
              <w:rPr>
                <w:spacing w:val="-2"/>
                <w:sz w:val="20"/>
                <w:szCs w:val="20"/>
              </w:rPr>
              <w:t>definitivo.</w:t>
            </w:r>
          </w:p>
        </w:tc>
        <w:tc>
          <w:tcPr>
            <w:tcW w:w="850" w:type="dxa"/>
            <w:shd w:val="clear" w:color="auto" w:fill="auto"/>
            <w:noWrap/>
            <w:vAlign w:val="center"/>
          </w:tcPr>
          <w:p w14:paraId="6365D3F1" w14:textId="77777777" w:rsidR="00FD0FF5" w:rsidRPr="00F66EDA" w:rsidRDefault="00FD0FF5" w:rsidP="004628A9">
            <w:pPr>
              <w:shd w:val="clear" w:color="auto" w:fill="FFFFFF"/>
              <w:jc w:val="center"/>
              <w:rPr>
                <w:rFonts w:ascii="Times New Roman" w:hAnsi="Times New Roman" w:cs="Times New Roman"/>
                <w:w w:val="95"/>
                <w:sz w:val="20"/>
                <w:szCs w:val="20"/>
              </w:rPr>
            </w:pPr>
            <w:r w:rsidRPr="00F66EDA">
              <w:rPr>
                <w:rFonts w:ascii="Times New Roman" w:hAnsi="Times New Roman" w:cs="Times New Roman"/>
                <w:spacing w:val="-2"/>
                <w:sz w:val="20"/>
                <w:szCs w:val="20"/>
              </w:rPr>
              <w:lastRenderedPageBreak/>
              <w:t>5 Litros</w:t>
            </w:r>
          </w:p>
        </w:tc>
        <w:tc>
          <w:tcPr>
            <w:tcW w:w="992" w:type="dxa"/>
            <w:shd w:val="clear" w:color="auto" w:fill="auto"/>
            <w:noWrap/>
            <w:vAlign w:val="center"/>
          </w:tcPr>
          <w:p w14:paraId="5480BAF0"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100</w:t>
            </w:r>
          </w:p>
        </w:tc>
        <w:tc>
          <w:tcPr>
            <w:tcW w:w="993" w:type="dxa"/>
          </w:tcPr>
          <w:p w14:paraId="699062B9"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R$ 13,16</w:t>
            </w:r>
          </w:p>
        </w:tc>
        <w:tc>
          <w:tcPr>
            <w:tcW w:w="1134" w:type="dxa"/>
            <w:shd w:val="clear" w:color="auto" w:fill="FFFFFF"/>
          </w:tcPr>
          <w:p w14:paraId="632855BB"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R$ 12,38</w:t>
            </w:r>
          </w:p>
        </w:tc>
        <w:tc>
          <w:tcPr>
            <w:tcW w:w="992" w:type="dxa"/>
            <w:shd w:val="clear" w:color="auto" w:fill="FFFFFF"/>
          </w:tcPr>
          <w:p w14:paraId="1D6DD0CF"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R$ 10,10</w:t>
            </w:r>
          </w:p>
        </w:tc>
        <w:tc>
          <w:tcPr>
            <w:tcW w:w="1134" w:type="dxa"/>
            <w:shd w:val="clear" w:color="auto" w:fill="FFFFFF"/>
            <w:noWrap/>
          </w:tcPr>
          <w:p w14:paraId="18F061EE"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R$ 11,88</w:t>
            </w:r>
          </w:p>
        </w:tc>
        <w:tc>
          <w:tcPr>
            <w:tcW w:w="1276" w:type="dxa"/>
            <w:shd w:val="clear" w:color="auto" w:fill="FFFFFF"/>
            <w:noWrap/>
          </w:tcPr>
          <w:p w14:paraId="58E99AEF" w14:textId="77777777" w:rsidR="00FD0FF5" w:rsidRPr="00F66EDA" w:rsidRDefault="00FD0FF5" w:rsidP="004628A9">
            <w:pPr>
              <w:shd w:val="clear" w:color="auto" w:fill="FFFFFF"/>
              <w:jc w:val="both"/>
              <w:rPr>
                <w:rFonts w:ascii="Times New Roman" w:hAnsi="Times New Roman" w:cs="Times New Roman"/>
                <w:sz w:val="20"/>
                <w:szCs w:val="20"/>
              </w:rPr>
            </w:pPr>
            <w:r w:rsidRPr="00F66EDA">
              <w:rPr>
                <w:rFonts w:ascii="Times New Roman" w:hAnsi="Times New Roman" w:cs="Times New Roman"/>
                <w:sz w:val="20"/>
                <w:szCs w:val="20"/>
              </w:rPr>
              <w:t>R$ 1.188,00</w:t>
            </w:r>
          </w:p>
        </w:tc>
      </w:tr>
      <w:tr w:rsidR="00FD0FF5" w:rsidRPr="00F66EDA" w14:paraId="657A7BAF" w14:textId="77777777" w:rsidTr="004628A9">
        <w:tc>
          <w:tcPr>
            <w:tcW w:w="709" w:type="dxa"/>
          </w:tcPr>
          <w:p w14:paraId="65B2634F" w14:textId="77777777" w:rsidR="00FD0FF5" w:rsidRPr="00F66EDA" w:rsidRDefault="00FD0FF5" w:rsidP="004628A9">
            <w:pPr>
              <w:pStyle w:val="TableParagraph"/>
              <w:spacing w:before="16" w:line="278" w:lineRule="auto"/>
              <w:ind w:left="16" w:hanging="6"/>
              <w:rPr>
                <w:b/>
                <w:w w:val="95"/>
                <w:sz w:val="20"/>
                <w:szCs w:val="20"/>
              </w:rPr>
            </w:pPr>
            <w:r w:rsidRPr="00F66EDA">
              <w:rPr>
                <w:b/>
                <w:w w:val="95"/>
                <w:sz w:val="20"/>
                <w:szCs w:val="20"/>
              </w:rPr>
              <w:t>17</w:t>
            </w:r>
          </w:p>
        </w:tc>
        <w:tc>
          <w:tcPr>
            <w:tcW w:w="709" w:type="dxa"/>
          </w:tcPr>
          <w:p w14:paraId="0798C24B" w14:textId="77777777" w:rsidR="00FD0FF5" w:rsidRPr="00F66EDA" w:rsidRDefault="00FD0FF5" w:rsidP="004628A9">
            <w:pPr>
              <w:pStyle w:val="TableParagraph"/>
              <w:spacing w:before="16" w:line="278" w:lineRule="auto"/>
              <w:ind w:left="16" w:hanging="6"/>
              <w:rPr>
                <w:bCs/>
                <w:w w:val="95"/>
                <w:sz w:val="20"/>
                <w:szCs w:val="20"/>
              </w:rPr>
            </w:pPr>
            <w:r w:rsidRPr="00F66EDA">
              <w:rPr>
                <w:bCs/>
                <w:w w:val="95"/>
                <w:sz w:val="20"/>
                <w:szCs w:val="20"/>
              </w:rPr>
              <w:t>269941</w:t>
            </w:r>
          </w:p>
        </w:tc>
        <w:tc>
          <w:tcPr>
            <w:tcW w:w="4111" w:type="dxa"/>
            <w:shd w:val="clear" w:color="auto" w:fill="auto"/>
            <w:noWrap/>
          </w:tcPr>
          <w:p w14:paraId="0A625CA4" w14:textId="77777777" w:rsidR="00FD0FF5" w:rsidRPr="00F66EDA" w:rsidRDefault="00FD0FF5" w:rsidP="004628A9">
            <w:pPr>
              <w:pStyle w:val="TableParagraph"/>
              <w:ind w:left="16" w:hanging="6"/>
              <w:rPr>
                <w:b/>
                <w:sz w:val="20"/>
                <w:szCs w:val="20"/>
              </w:rPr>
            </w:pPr>
            <w:r w:rsidRPr="00F66EDA">
              <w:rPr>
                <w:b/>
                <w:w w:val="95"/>
                <w:sz w:val="20"/>
                <w:szCs w:val="20"/>
              </w:rPr>
              <w:t>Álcool Etílico</w:t>
            </w:r>
            <w:r w:rsidRPr="00F66EDA">
              <w:rPr>
                <w:w w:val="95"/>
                <w:sz w:val="20"/>
                <w:szCs w:val="20"/>
              </w:rPr>
              <w:t xml:space="preserve"> Líquido 70° INPM, frasco de 1 litro,</w:t>
            </w:r>
            <w:r w:rsidRPr="00F66EDA">
              <w:rPr>
                <w:spacing w:val="40"/>
                <w:sz w:val="20"/>
                <w:szCs w:val="20"/>
              </w:rPr>
              <w:t xml:space="preserve"> </w:t>
            </w:r>
            <w:r w:rsidRPr="00F66EDA">
              <w:rPr>
                <w:w w:val="95"/>
                <w:sz w:val="20"/>
                <w:szCs w:val="20"/>
              </w:rPr>
              <w:t>validade</w:t>
            </w:r>
            <w:r w:rsidRPr="00F66EDA">
              <w:rPr>
                <w:spacing w:val="-1"/>
                <w:sz w:val="20"/>
                <w:szCs w:val="20"/>
              </w:rPr>
              <w:t xml:space="preserve"> </w:t>
            </w:r>
            <w:r w:rsidRPr="00F66EDA">
              <w:rPr>
                <w:w w:val="95"/>
                <w:sz w:val="20"/>
                <w:szCs w:val="20"/>
              </w:rPr>
              <w:t>mínima</w:t>
            </w:r>
            <w:r w:rsidRPr="00F66EDA">
              <w:rPr>
                <w:spacing w:val="-1"/>
                <w:sz w:val="20"/>
                <w:szCs w:val="20"/>
              </w:rPr>
              <w:t xml:space="preserve"> </w:t>
            </w:r>
            <w:r w:rsidRPr="00F66EDA">
              <w:rPr>
                <w:w w:val="95"/>
                <w:sz w:val="20"/>
                <w:szCs w:val="20"/>
              </w:rPr>
              <w:t>de</w:t>
            </w:r>
            <w:r w:rsidRPr="00F66EDA">
              <w:rPr>
                <w:spacing w:val="-1"/>
                <w:sz w:val="20"/>
                <w:szCs w:val="20"/>
              </w:rPr>
              <w:t xml:space="preserve"> </w:t>
            </w:r>
            <w:r w:rsidRPr="00F66EDA">
              <w:rPr>
                <w:w w:val="95"/>
                <w:sz w:val="20"/>
                <w:szCs w:val="20"/>
              </w:rPr>
              <w:t>10</w:t>
            </w:r>
            <w:r w:rsidRPr="00F66EDA">
              <w:rPr>
                <w:sz w:val="20"/>
                <w:szCs w:val="20"/>
              </w:rPr>
              <w:t xml:space="preserve"> </w:t>
            </w:r>
            <w:r w:rsidRPr="00F66EDA">
              <w:rPr>
                <w:w w:val="95"/>
                <w:sz w:val="20"/>
                <w:szCs w:val="20"/>
              </w:rPr>
              <w:t>meses.</w:t>
            </w:r>
            <w:r w:rsidRPr="00F66EDA">
              <w:rPr>
                <w:spacing w:val="-1"/>
                <w:sz w:val="20"/>
                <w:szCs w:val="20"/>
              </w:rPr>
              <w:t xml:space="preserve"> </w:t>
            </w:r>
            <w:r w:rsidRPr="00F66EDA">
              <w:rPr>
                <w:w w:val="95"/>
                <w:sz w:val="20"/>
                <w:szCs w:val="20"/>
              </w:rPr>
              <w:t>Marca</w:t>
            </w:r>
            <w:r w:rsidRPr="00F66EDA">
              <w:rPr>
                <w:spacing w:val="-1"/>
                <w:sz w:val="20"/>
                <w:szCs w:val="20"/>
              </w:rPr>
              <w:t xml:space="preserve"> </w:t>
            </w:r>
            <w:r w:rsidRPr="00F66EDA">
              <w:rPr>
                <w:w w:val="95"/>
                <w:sz w:val="20"/>
                <w:szCs w:val="20"/>
              </w:rPr>
              <w:t>e</w:t>
            </w:r>
            <w:r w:rsidRPr="00F66EDA">
              <w:rPr>
                <w:sz w:val="20"/>
                <w:szCs w:val="20"/>
              </w:rPr>
              <w:t xml:space="preserve"> </w:t>
            </w:r>
            <w:r w:rsidRPr="00F66EDA">
              <w:rPr>
                <w:spacing w:val="-2"/>
                <w:w w:val="95"/>
                <w:sz w:val="20"/>
                <w:szCs w:val="20"/>
              </w:rPr>
              <w:t xml:space="preserve">validade </w:t>
            </w:r>
            <w:r w:rsidRPr="00F66EDA">
              <w:rPr>
                <w:w w:val="95"/>
                <w:sz w:val="20"/>
                <w:szCs w:val="20"/>
              </w:rPr>
              <w:t>impressas</w:t>
            </w:r>
            <w:r w:rsidRPr="00F66EDA">
              <w:rPr>
                <w:spacing w:val="-2"/>
                <w:sz w:val="20"/>
                <w:szCs w:val="20"/>
              </w:rPr>
              <w:t xml:space="preserve"> </w:t>
            </w:r>
            <w:r w:rsidRPr="00F66EDA">
              <w:rPr>
                <w:w w:val="95"/>
                <w:sz w:val="20"/>
                <w:szCs w:val="20"/>
              </w:rPr>
              <w:t>no</w:t>
            </w:r>
            <w:r w:rsidRPr="00F66EDA">
              <w:rPr>
                <w:spacing w:val="-1"/>
                <w:sz w:val="20"/>
                <w:szCs w:val="20"/>
              </w:rPr>
              <w:t xml:space="preserve"> </w:t>
            </w:r>
            <w:r w:rsidRPr="00F66EDA">
              <w:rPr>
                <w:w w:val="95"/>
                <w:sz w:val="20"/>
                <w:szCs w:val="20"/>
              </w:rPr>
              <w:t>frasco</w:t>
            </w:r>
            <w:r w:rsidRPr="00F66EDA">
              <w:rPr>
                <w:spacing w:val="-1"/>
                <w:sz w:val="20"/>
                <w:szCs w:val="20"/>
              </w:rPr>
              <w:t xml:space="preserve"> </w:t>
            </w:r>
            <w:r w:rsidRPr="00F66EDA">
              <w:rPr>
                <w:spacing w:val="-2"/>
                <w:w w:val="95"/>
                <w:sz w:val="20"/>
                <w:szCs w:val="20"/>
              </w:rPr>
              <w:t>1000ml.</w:t>
            </w:r>
          </w:p>
        </w:tc>
        <w:tc>
          <w:tcPr>
            <w:tcW w:w="850" w:type="dxa"/>
            <w:shd w:val="clear" w:color="auto" w:fill="auto"/>
            <w:noWrap/>
            <w:vAlign w:val="center"/>
          </w:tcPr>
          <w:p w14:paraId="7A88A530" w14:textId="77777777" w:rsidR="00FD0FF5" w:rsidRPr="00F66EDA" w:rsidRDefault="00FD0FF5" w:rsidP="004628A9">
            <w:pPr>
              <w:shd w:val="clear" w:color="auto" w:fill="FFFFFF"/>
              <w:jc w:val="center"/>
              <w:rPr>
                <w:rFonts w:ascii="Times New Roman" w:hAnsi="Times New Roman" w:cs="Times New Roman"/>
                <w:spacing w:val="-2"/>
                <w:sz w:val="20"/>
                <w:szCs w:val="20"/>
              </w:rPr>
            </w:pPr>
            <w:r w:rsidRPr="00F66EDA">
              <w:rPr>
                <w:rFonts w:ascii="Times New Roman" w:hAnsi="Times New Roman" w:cs="Times New Roman"/>
                <w:spacing w:val="-2"/>
                <w:sz w:val="20"/>
                <w:szCs w:val="20"/>
              </w:rPr>
              <w:t>Litro</w:t>
            </w:r>
          </w:p>
        </w:tc>
        <w:tc>
          <w:tcPr>
            <w:tcW w:w="992" w:type="dxa"/>
            <w:shd w:val="clear" w:color="auto" w:fill="auto"/>
            <w:noWrap/>
            <w:vAlign w:val="center"/>
          </w:tcPr>
          <w:p w14:paraId="673629AE"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300</w:t>
            </w:r>
          </w:p>
        </w:tc>
        <w:tc>
          <w:tcPr>
            <w:tcW w:w="993" w:type="dxa"/>
          </w:tcPr>
          <w:p w14:paraId="23E9F32C"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R$ 7,00</w:t>
            </w:r>
          </w:p>
        </w:tc>
        <w:tc>
          <w:tcPr>
            <w:tcW w:w="1134" w:type="dxa"/>
            <w:shd w:val="clear" w:color="auto" w:fill="FFFFFF"/>
          </w:tcPr>
          <w:p w14:paraId="6122953B"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R$ 6,00</w:t>
            </w:r>
          </w:p>
        </w:tc>
        <w:tc>
          <w:tcPr>
            <w:tcW w:w="992" w:type="dxa"/>
            <w:shd w:val="clear" w:color="auto" w:fill="FFFFFF"/>
          </w:tcPr>
          <w:p w14:paraId="06C3E5C2"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R$ 7,99</w:t>
            </w:r>
          </w:p>
        </w:tc>
        <w:tc>
          <w:tcPr>
            <w:tcW w:w="1134" w:type="dxa"/>
            <w:shd w:val="clear" w:color="auto" w:fill="FFFFFF"/>
            <w:noWrap/>
          </w:tcPr>
          <w:p w14:paraId="2451F77B"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R$ 7,00</w:t>
            </w:r>
          </w:p>
        </w:tc>
        <w:tc>
          <w:tcPr>
            <w:tcW w:w="1276" w:type="dxa"/>
            <w:shd w:val="clear" w:color="auto" w:fill="FFFFFF"/>
            <w:noWrap/>
          </w:tcPr>
          <w:p w14:paraId="778FDF67" w14:textId="77777777" w:rsidR="00FD0FF5" w:rsidRPr="00F66EDA" w:rsidRDefault="00FD0FF5" w:rsidP="004628A9">
            <w:pPr>
              <w:shd w:val="clear" w:color="auto" w:fill="FFFFFF"/>
              <w:jc w:val="both"/>
              <w:rPr>
                <w:rFonts w:ascii="Times New Roman" w:hAnsi="Times New Roman" w:cs="Times New Roman"/>
                <w:sz w:val="20"/>
                <w:szCs w:val="20"/>
              </w:rPr>
            </w:pPr>
            <w:r w:rsidRPr="00F66EDA">
              <w:rPr>
                <w:rFonts w:ascii="Times New Roman" w:hAnsi="Times New Roman" w:cs="Times New Roman"/>
                <w:sz w:val="20"/>
                <w:szCs w:val="20"/>
              </w:rPr>
              <w:t>R$ 2.100,00</w:t>
            </w:r>
          </w:p>
        </w:tc>
      </w:tr>
      <w:tr w:rsidR="00FD0FF5" w:rsidRPr="00F66EDA" w14:paraId="59CBD408" w14:textId="77777777" w:rsidTr="004628A9">
        <w:tc>
          <w:tcPr>
            <w:tcW w:w="709" w:type="dxa"/>
          </w:tcPr>
          <w:p w14:paraId="26E7DFC9" w14:textId="77777777" w:rsidR="00FD0FF5" w:rsidRPr="00F66EDA" w:rsidRDefault="00FD0FF5" w:rsidP="004628A9">
            <w:pPr>
              <w:pStyle w:val="TableParagraph"/>
              <w:spacing w:before="16"/>
              <w:ind w:left="16"/>
              <w:rPr>
                <w:b/>
                <w:w w:val="95"/>
                <w:sz w:val="20"/>
                <w:szCs w:val="20"/>
              </w:rPr>
            </w:pPr>
            <w:r w:rsidRPr="00F66EDA">
              <w:rPr>
                <w:b/>
                <w:w w:val="95"/>
                <w:sz w:val="20"/>
                <w:szCs w:val="20"/>
              </w:rPr>
              <w:t>18</w:t>
            </w:r>
          </w:p>
        </w:tc>
        <w:tc>
          <w:tcPr>
            <w:tcW w:w="709" w:type="dxa"/>
          </w:tcPr>
          <w:p w14:paraId="2880FB7C" w14:textId="77777777" w:rsidR="00FD0FF5" w:rsidRPr="00F66EDA" w:rsidRDefault="00FD0FF5" w:rsidP="004628A9">
            <w:pPr>
              <w:pStyle w:val="TableParagraph"/>
              <w:spacing w:before="16"/>
              <w:ind w:left="16"/>
              <w:rPr>
                <w:bCs/>
                <w:w w:val="95"/>
                <w:sz w:val="20"/>
                <w:szCs w:val="20"/>
              </w:rPr>
            </w:pPr>
            <w:r w:rsidRPr="00F66EDA">
              <w:rPr>
                <w:bCs/>
                <w:w w:val="95"/>
                <w:sz w:val="20"/>
                <w:szCs w:val="20"/>
              </w:rPr>
              <w:t>420084</w:t>
            </w:r>
          </w:p>
        </w:tc>
        <w:tc>
          <w:tcPr>
            <w:tcW w:w="4111" w:type="dxa"/>
            <w:shd w:val="clear" w:color="auto" w:fill="auto"/>
            <w:noWrap/>
            <w:vAlign w:val="center"/>
          </w:tcPr>
          <w:p w14:paraId="773C993D" w14:textId="77777777" w:rsidR="00FD0FF5" w:rsidRPr="00F66EDA" w:rsidRDefault="00FD0FF5" w:rsidP="004628A9">
            <w:pPr>
              <w:pStyle w:val="TableParagraph"/>
              <w:spacing w:before="16"/>
              <w:ind w:left="16"/>
              <w:rPr>
                <w:bCs/>
                <w:sz w:val="20"/>
                <w:szCs w:val="20"/>
              </w:rPr>
            </w:pPr>
            <w:r w:rsidRPr="00F66EDA">
              <w:rPr>
                <w:b/>
                <w:w w:val="95"/>
                <w:sz w:val="20"/>
                <w:szCs w:val="20"/>
              </w:rPr>
              <w:t>Desinfetante</w:t>
            </w:r>
            <w:r w:rsidRPr="00F66EDA">
              <w:rPr>
                <w:b/>
                <w:spacing w:val="-1"/>
                <w:sz w:val="20"/>
                <w:szCs w:val="20"/>
              </w:rPr>
              <w:t xml:space="preserve"> </w:t>
            </w:r>
            <w:r w:rsidRPr="00F66EDA">
              <w:rPr>
                <w:b/>
                <w:w w:val="95"/>
                <w:sz w:val="20"/>
                <w:szCs w:val="20"/>
              </w:rPr>
              <w:t>Perfumado</w:t>
            </w:r>
            <w:r w:rsidRPr="00F66EDA">
              <w:rPr>
                <w:b/>
                <w:sz w:val="20"/>
                <w:szCs w:val="20"/>
              </w:rPr>
              <w:t xml:space="preserve"> </w:t>
            </w:r>
            <w:r w:rsidRPr="00F66EDA">
              <w:rPr>
                <w:b/>
                <w:w w:val="95"/>
                <w:sz w:val="20"/>
                <w:szCs w:val="20"/>
              </w:rPr>
              <w:t>Para</w:t>
            </w:r>
            <w:r w:rsidRPr="00F66EDA">
              <w:rPr>
                <w:b/>
                <w:sz w:val="20"/>
                <w:szCs w:val="20"/>
              </w:rPr>
              <w:t xml:space="preserve"> </w:t>
            </w:r>
            <w:r w:rsidRPr="00F66EDA">
              <w:rPr>
                <w:b/>
                <w:w w:val="95"/>
                <w:sz w:val="20"/>
                <w:szCs w:val="20"/>
              </w:rPr>
              <w:t>Uso</w:t>
            </w:r>
            <w:r w:rsidRPr="00F66EDA">
              <w:rPr>
                <w:b/>
                <w:sz w:val="20"/>
                <w:szCs w:val="20"/>
              </w:rPr>
              <w:t xml:space="preserve"> </w:t>
            </w:r>
            <w:r w:rsidRPr="00F66EDA">
              <w:rPr>
                <w:b/>
                <w:spacing w:val="-4"/>
                <w:w w:val="95"/>
                <w:sz w:val="20"/>
                <w:szCs w:val="20"/>
              </w:rPr>
              <w:t xml:space="preserve">Geral </w:t>
            </w:r>
            <w:r w:rsidRPr="00F66EDA">
              <w:rPr>
                <w:b/>
                <w:bCs/>
                <w:sz w:val="20"/>
                <w:szCs w:val="20"/>
              </w:rPr>
              <w:t>(banheiro</w:t>
            </w:r>
            <w:r w:rsidRPr="00F66EDA">
              <w:rPr>
                <w:b/>
                <w:bCs/>
                <w:spacing w:val="-10"/>
                <w:sz w:val="20"/>
                <w:szCs w:val="20"/>
              </w:rPr>
              <w:t xml:space="preserve"> </w:t>
            </w:r>
            <w:r w:rsidRPr="00F66EDA">
              <w:rPr>
                <w:b/>
                <w:bCs/>
                <w:sz w:val="20"/>
                <w:szCs w:val="20"/>
              </w:rPr>
              <w:t>e</w:t>
            </w:r>
            <w:r w:rsidRPr="00F66EDA">
              <w:rPr>
                <w:b/>
                <w:bCs/>
                <w:spacing w:val="-10"/>
                <w:sz w:val="20"/>
                <w:szCs w:val="20"/>
              </w:rPr>
              <w:t xml:space="preserve"> </w:t>
            </w:r>
            <w:r w:rsidRPr="00F66EDA">
              <w:rPr>
                <w:b/>
                <w:bCs/>
                <w:sz w:val="20"/>
                <w:szCs w:val="20"/>
              </w:rPr>
              <w:t>piso)</w:t>
            </w:r>
            <w:r w:rsidRPr="00F66EDA">
              <w:rPr>
                <w:spacing w:val="-9"/>
                <w:sz w:val="20"/>
                <w:szCs w:val="20"/>
              </w:rPr>
              <w:t xml:space="preserve"> </w:t>
            </w:r>
            <w:r w:rsidRPr="00F66EDA">
              <w:rPr>
                <w:sz w:val="20"/>
                <w:szCs w:val="20"/>
              </w:rPr>
              <w:t>AROMA</w:t>
            </w:r>
            <w:r w:rsidRPr="00F66EDA">
              <w:rPr>
                <w:spacing w:val="-10"/>
                <w:sz w:val="20"/>
                <w:szCs w:val="20"/>
              </w:rPr>
              <w:t xml:space="preserve"> </w:t>
            </w:r>
            <w:r w:rsidRPr="00F66EDA">
              <w:rPr>
                <w:sz w:val="20"/>
                <w:szCs w:val="20"/>
              </w:rPr>
              <w:t>DE</w:t>
            </w:r>
            <w:r w:rsidRPr="00F66EDA">
              <w:rPr>
                <w:spacing w:val="-10"/>
                <w:sz w:val="20"/>
                <w:szCs w:val="20"/>
              </w:rPr>
              <w:t xml:space="preserve"> </w:t>
            </w:r>
            <w:r w:rsidRPr="00F66EDA">
              <w:rPr>
                <w:sz w:val="20"/>
                <w:szCs w:val="20"/>
              </w:rPr>
              <w:t>LAVANDA,</w:t>
            </w:r>
            <w:r w:rsidRPr="00F66EDA">
              <w:rPr>
                <w:spacing w:val="-9"/>
                <w:sz w:val="20"/>
                <w:szCs w:val="20"/>
              </w:rPr>
              <w:t xml:space="preserve"> </w:t>
            </w:r>
            <w:r w:rsidRPr="00F66EDA">
              <w:rPr>
                <w:sz w:val="20"/>
                <w:szCs w:val="20"/>
              </w:rPr>
              <w:t>com</w:t>
            </w:r>
            <w:r w:rsidRPr="00F66EDA">
              <w:rPr>
                <w:spacing w:val="40"/>
                <w:sz w:val="20"/>
                <w:szCs w:val="20"/>
              </w:rPr>
              <w:t xml:space="preserve"> </w:t>
            </w:r>
            <w:r w:rsidRPr="00F66EDA">
              <w:rPr>
                <w:sz w:val="20"/>
                <w:szCs w:val="20"/>
              </w:rPr>
              <w:t>aspecto: Líquido. O produto devera conter</w:t>
            </w:r>
            <w:r w:rsidRPr="00F66EDA">
              <w:rPr>
                <w:spacing w:val="40"/>
                <w:sz w:val="20"/>
                <w:szCs w:val="20"/>
              </w:rPr>
              <w:t xml:space="preserve"> </w:t>
            </w:r>
            <w:r w:rsidRPr="00F66EDA">
              <w:rPr>
                <w:w w:val="95"/>
                <w:sz w:val="20"/>
                <w:szCs w:val="20"/>
              </w:rPr>
              <w:t>Registro na ANVISA. Embalagem contendo 05</w:t>
            </w:r>
            <w:r w:rsidRPr="00F66EDA">
              <w:rPr>
                <w:spacing w:val="40"/>
                <w:sz w:val="20"/>
                <w:szCs w:val="20"/>
              </w:rPr>
              <w:t xml:space="preserve"> </w:t>
            </w:r>
            <w:r w:rsidRPr="00F66EDA">
              <w:rPr>
                <w:spacing w:val="-2"/>
                <w:sz w:val="20"/>
                <w:szCs w:val="20"/>
              </w:rPr>
              <w:t>litros.</w:t>
            </w:r>
          </w:p>
        </w:tc>
        <w:tc>
          <w:tcPr>
            <w:tcW w:w="850" w:type="dxa"/>
            <w:shd w:val="clear" w:color="auto" w:fill="auto"/>
            <w:noWrap/>
            <w:vAlign w:val="center"/>
          </w:tcPr>
          <w:p w14:paraId="6ACFA727"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Galão de 5 Litros</w:t>
            </w:r>
          </w:p>
        </w:tc>
        <w:tc>
          <w:tcPr>
            <w:tcW w:w="992" w:type="dxa"/>
            <w:shd w:val="clear" w:color="auto" w:fill="auto"/>
            <w:noWrap/>
            <w:vAlign w:val="center"/>
          </w:tcPr>
          <w:p w14:paraId="3B4C75E2"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80</w:t>
            </w:r>
          </w:p>
        </w:tc>
        <w:tc>
          <w:tcPr>
            <w:tcW w:w="993" w:type="dxa"/>
          </w:tcPr>
          <w:p w14:paraId="7F533C89"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R$ 10,00</w:t>
            </w:r>
          </w:p>
        </w:tc>
        <w:tc>
          <w:tcPr>
            <w:tcW w:w="1134" w:type="dxa"/>
            <w:shd w:val="clear" w:color="auto" w:fill="FFFFFF"/>
          </w:tcPr>
          <w:p w14:paraId="37464104"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R$ 9,75</w:t>
            </w:r>
          </w:p>
        </w:tc>
        <w:tc>
          <w:tcPr>
            <w:tcW w:w="992" w:type="dxa"/>
            <w:shd w:val="clear" w:color="auto" w:fill="FFFFFF"/>
          </w:tcPr>
          <w:p w14:paraId="1D390A00"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R$ 10,00</w:t>
            </w:r>
          </w:p>
        </w:tc>
        <w:tc>
          <w:tcPr>
            <w:tcW w:w="1134" w:type="dxa"/>
            <w:shd w:val="clear" w:color="auto" w:fill="FFFFFF"/>
            <w:noWrap/>
          </w:tcPr>
          <w:p w14:paraId="304169C8"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R$ 9,92</w:t>
            </w:r>
          </w:p>
        </w:tc>
        <w:tc>
          <w:tcPr>
            <w:tcW w:w="1276" w:type="dxa"/>
            <w:shd w:val="clear" w:color="auto" w:fill="FFFFFF"/>
            <w:noWrap/>
          </w:tcPr>
          <w:p w14:paraId="5883F7F2" w14:textId="77777777" w:rsidR="00FD0FF5" w:rsidRPr="00F66EDA" w:rsidRDefault="00FD0FF5" w:rsidP="004628A9">
            <w:pPr>
              <w:shd w:val="clear" w:color="auto" w:fill="FFFFFF"/>
              <w:jc w:val="both"/>
              <w:rPr>
                <w:rFonts w:ascii="Times New Roman" w:hAnsi="Times New Roman" w:cs="Times New Roman"/>
                <w:sz w:val="20"/>
                <w:szCs w:val="20"/>
              </w:rPr>
            </w:pPr>
            <w:r w:rsidRPr="00F66EDA">
              <w:rPr>
                <w:rFonts w:ascii="Times New Roman" w:hAnsi="Times New Roman" w:cs="Times New Roman"/>
                <w:sz w:val="20"/>
                <w:szCs w:val="20"/>
              </w:rPr>
              <w:t>R$ 793,60</w:t>
            </w:r>
          </w:p>
        </w:tc>
      </w:tr>
      <w:tr w:rsidR="00FD0FF5" w:rsidRPr="00F66EDA" w14:paraId="2C6D46A3" w14:textId="77777777" w:rsidTr="004628A9">
        <w:tc>
          <w:tcPr>
            <w:tcW w:w="709" w:type="dxa"/>
          </w:tcPr>
          <w:p w14:paraId="7B921DEE" w14:textId="77777777" w:rsidR="00FD0FF5" w:rsidRPr="00F66EDA" w:rsidRDefault="00FD0FF5" w:rsidP="004628A9">
            <w:pPr>
              <w:pStyle w:val="TableParagraph"/>
              <w:spacing w:before="16" w:line="278" w:lineRule="auto"/>
              <w:ind w:left="16" w:hanging="6"/>
              <w:rPr>
                <w:b/>
                <w:sz w:val="20"/>
                <w:szCs w:val="20"/>
              </w:rPr>
            </w:pPr>
            <w:r w:rsidRPr="00F66EDA">
              <w:rPr>
                <w:b/>
                <w:sz w:val="20"/>
                <w:szCs w:val="20"/>
              </w:rPr>
              <w:t>19</w:t>
            </w:r>
          </w:p>
        </w:tc>
        <w:tc>
          <w:tcPr>
            <w:tcW w:w="709" w:type="dxa"/>
          </w:tcPr>
          <w:p w14:paraId="2F932A4C" w14:textId="77777777" w:rsidR="00FD0FF5" w:rsidRPr="00F66EDA" w:rsidRDefault="00FD0FF5" w:rsidP="004628A9">
            <w:pPr>
              <w:pStyle w:val="TableParagraph"/>
              <w:spacing w:before="16" w:line="278" w:lineRule="auto"/>
              <w:ind w:left="16" w:hanging="6"/>
              <w:rPr>
                <w:bCs/>
                <w:sz w:val="20"/>
                <w:szCs w:val="20"/>
              </w:rPr>
            </w:pPr>
            <w:r w:rsidRPr="00F66EDA">
              <w:rPr>
                <w:bCs/>
                <w:sz w:val="20"/>
                <w:szCs w:val="20"/>
              </w:rPr>
              <w:t>457804</w:t>
            </w:r>
          </w:p>
        </w:tc>
        <w:tc>
          <w:tcPr>
            <w:tcW w:w="4111" w:type="dxa"/>
            <w:shd w:val="clear" w:color="auto" w:fill="auto"/>
            <w:noWrap/>
          </w:tcPr>
          <w:p w14:paraId="3BCA82BF" w14:textId="77777777" w:rsidR="00FD0FF5" w:rsidRPr="00F66EDA" w:rsidRDefault="00FD0FF5" w:rsidP="004628A9">
            <w:pPr>
              <w:pStyle w:val="TableParagraph"/>
              <w:ind w:left="16" w:hanging="6"/>
              <w:rPr>
                <w:b/>
                <w:w w:val="95"/>
                <w:sz w:val="20"/>
                <w:szCs w:val="20"/>
              </w:rPr>
            </w:pPr>
            <w:r w:rsidRPr="00F66EDA">
              <w:rPr>
                <w:b/>
                <w:sz w:val="20"/>
                <w:szCs w:val="20"/>
              </w:rPr>
              <w:t>Desodorizador</w:t>
            </w:r>
            <w:r w:rsidRPr="00F66EDA">
              <w:rPr>
                <w:b/>
                <w:spacing w:val="-1"/>
                <w:sz w:val="20"/>
                <w:szCs w:val="20"/>
              </w:rPr>
              <w:t xml:space="preserve"> </w:t>
            </w:r>
            <w:r w:rsidRPr="00F66EDA">
              <w:rPr>
                <w:b/>
                <w:sz w:val="20"/>
                <w:szCs w:val="20"/>
              </w:rPr>
              <w:t>De</w:t>
            </w:r>
            <w:r w:rsidRPr="00F66EDA">
              <w:rPr>
                <w:b/>
                <w:spacing w:val="-1"/>
                <w:sz w:val="20"/>
                <w:szCs w:val="20"/>
              </w:rPr>
              <w:t xml:space="preserve"> </w:t>
            </w:r>
            <w:r w:rsidRPr="00F66EDA">
              <w:rPr>
                <w:b/>
                <w:sz w:val="20"/>
                <w:szCs w:val="20"/>
              </w:rPr>
              <w:t>Ambiente</w:t>
            </w:r>
            <w:r w:rsidRPr="00F66EDA">
              <w:rPr>
                <w:sz w:val="20"/>
                <w:szCs w:val="20"/>
              </w:rPr>
              <w:t>,</w:t>
            </w:r>
            <w:r w:rsidRPr="00F66EDA">
              <w:rPr>
                <w:spacing w:val="-1"/>
                <w:sz w:val="20"/>
                <w:szCs w:val="20"/>
              </w:rPr>
              <w:t xml:space="preserve"> </w:t>
            </w:r>
            <w:r w:rsidRPr="00F66EDA">
              <w:rPr>
                <w:sz w:val="20"/>
                <w:szCs w:val="20"/>
              </w:rPr>
              <w:t>com</w:t>
            </w:r>
            <w:r w:rsidRPr="00F66EDA">
              <w:rPr>
                <w:spacing w:val="-1"/>
                <w:sz w:val="20"/>
                <w:szCs w:val="20"/>
              </w:rPr>
              <w:t xml:space="preserve"> </w:t>
            </w:r>
            <w:r w:rsidRPr="00F66EDA">
              <w:rPr>
                <w:sz w:val="20"/>
                <w:szCs w:val="20"/>
              </w:rPr>
              <w:t>essências,</w:t>
            </w:r>
            <w:r w:rsidRPr="00F66EDA">
              <w:rPr>
                <w:spacing w:val="40"/>
                <w:sz w:val="20"/>
                <w:szCs w:val="20"/>
              </w:rPr>
              <w:t xml:space="preserve"> </w:t>
            </w:r>
            <w:r w:rsidRPr="00F66EDA">
              <w:rPr>
                <w:sz w:val="20"/>
                <w:szCs w:val="20"/>
              </w:rPr>
              <w:t>apresentação aerossol, aplicação aromatizador</w:t>
            </w:r>
            <w:r w:rsidRPr="00F66EDA">
              <w:rPr>
                <w:spacing w:val="40"/>
                <w:sz w:val="20"/>
                <w:szCs w:val="20"/>
              </w:rPr>
              <w:t xml:space="preserve"> </w:t>
            </w:r>
            <w:r w:rsidRPr="00F66EDA">
              <w:rPr>
                <w:sz w:val="20"/>
                <w:szCs w:val="20"/>
              </w:rPr>
              <w:t>ambiental,</w:t>
            </w:r>
            <w:r w:rsidRPr="00F66EDA">
              <w:rPr>
                <w:spacing w:val="-10"/>
                <w:sz w:val="20"/>
                <w:szCs w:val="20"/>
              </w:rPr>
              <w:t xml:space="preserve"> </w:t>
            </w:r>
            <w:r w:rsidRPr="00F66EDA">
              <w:rPr>
                <w:sz w:val="20"/>
                <w:szCs w:val="20"/>
              </w:rPr>
              <w:t>características</w:t>
            </w:r>
            <w:r w:rsidRPr="00F66EDA">
              <w:rPr>
                <w:spacing w:val="-10"/>
                <w:sz w:val="20"/>
                <w:szCs w:val="20"/>
              </w:rPr>
              <w:t xml:space="preserve"> </w:t>
            </w:r>
            <w:r w:rsidRPr="00F66EDA">
              <w:rPr>
                <w:sz w:val="20"/>
                <w:szCs w:val="20"/>
              </w:rPr>
              <w:t>adicionais</w:t>
            </w:r>
            <w:r w:rsidRPr="00F66EDA">
              <w:rPr>
                <w:spacing w:val="-9"/>
                <w:sz w:val="20"/>
                <w:szCs w:val="20"/>
              </w:rPr>
              <w:t xml:space="preserve"> </w:t>
            </w:r>
            <w:r w:rsidRPr="00F66EDA">
              <w:rPr>
                <w:sz w:val="20"/>
                <w:szCs w:val="20"/>
              </w:rPr>
              <w:t>não</w:t>
            </w:r>
            <w:r w:rsidRPr="00F66EDA">
              <w:rPr>
                <w:spacing w:val="-10"/>
                <w:sz w:val="20"/>
                <w:szCs w:val="20"/>
              </w:rPr>
              <w:t xml:space="preserve"> </w:t>
            </w:r>
            <w:r w:rsidRPr="00F66EDA">
              <w:rPr>
                <w:sz w:val="20"/>
                <w:szCs w:val="20"/>
              </w:rPr>
              <w:t>contem</w:t>
            </w:r>
            <w:r w:rsidRPr="00F66EDA">
              <w:rPr>
                <w:spacing w:val="40"/>
                <w:sz w:val="20"/>
                <w:szCs w:val="20"/>
              </w:rPr>
              <w:t xml:space="preserve"> </w:t>
            </w:r>
            <w:r w:rsidRPr="00F66EDA">
              <w:rPr>
                <w:sz w:val="20"/>
                <w:szCs w:val="20"/>
              </w:rPr>
              <w:t>CFC. Frasco com no mínimo</w:t>
            </w:r>
            <w:r w:rsidRPr="00F66EDA">
              <w:rPr>
                <w:spacing w:val="-2"/>
                <w:sz w:val="20"/>
                <w:szCs w:val="20"/>
              </w:rPr>
              <w:t xml:space="preserve"> </w:t>
            </w:r>
            <w:r w:rsidRPr="00F66EDA">
              <w:rPr>
                <w:b/>
                <w:sz w:val="20"/>
                <w:szCs w:val="20"/>
              </w:rPr>
              <w:t>360 ml.</w:t>
            </w:r>
            <w:r w:rsidRPr="00F66EDA">
              <w:rPr>
                <w:sz w:val="20"/>
                <w:szCs w:val="20"/>
              </w:rPr>
              <w:t xml:space="preserve"> Aromas:</w:t>
            </w:r>
            <w:r w:rsidRPr="00F66EDA">
              <w:rPr>
                <w:spacing w:val="40"/>
                <w:sz w:val="20"/>
                <w:szCs w:val="20"/>
              </w:rPr>
              <w:t xml:space="preserve"> </w:t>
            </w:r>
            <w:r w:rsidRPr="00F66EDA">
              <w:rPr>
                <w:sz w:val="20"/>
                <w:szCs w:val="20"/>
              </w:rPr>
              <w:lastRenderedPageBreak/>
              <w:t>lavanda,</w:t>
            </w:r>
            <w:r w:rsidRPr="00F66EDA">
              <w:rPr>
                <w:spacing w:val="-3"/>
                <w:sz w:val="20"/>
                <w:szCs w:val="20"/>
              </w:rPr>
              <w:t xml:space="preserve"> </w:t>
            </w:r>
            <w:r w:rsidRPr="00F66EDA">
              <w:rPr>
                <w:sz w:val="20"/>
                <w:szCs w:val="20"/>
              </w:rPr>
              <w:t>Campestre,</w:t>
            </w:r>
            <w:r w:rsidRPr="00F66EDA">
              <w:rPr>
                <w:spacing w:val="-3"/>
                <w:sz w:val="20"/>
                <w:szCs w:val="20"/>
              </w:rPr>
              <w:t xml:space="preserve"> </w:t>
            </w:r>
            <w:r w:rsidRPr="00F66EDA">
              <w:rPr>
                <w:sz w:val="20"/>
                <w:szCs w:val="20"/>
              </w:rPr>
              <w:t>Citrus,</w:t>
            </w:r>
            <w:r w:rsidRPr="00F66EDA">
              <w:rPr>
                <w:spacing w:val="-3"/>
                <w:sz w:val="20"/>
                <w:szCs w:val="20"/>
              </w:rPr>
              <w:t xml:space="preserve"> </w:t>
            </w:r>
            <w:r w:rsidRPr="00F66EDA">
              <w:rPr>
                <w:sz w:val="20"/>
                <w:szCs w:val="20"/>
              </w:rPr>
              <w:t>Rosas</w:t>
            </w:r>
            <w:r w:rsidRPr="00F66EDA">
              <w:rPr>
                <w:spacing w:val="-3"/>
                <w:sz w:val="20"/>
                <w:szCs w:val="20"/>
              </w:rPr>
              <w:t xml:space="preserve"> </w:t>
            </w:r>
            <w:r w:rsidRPr="00F66EDA">
              <w:rPr>
                <w:sz w:val="20"/>
                <w:szCs w:val="20"/>
              </w:rPr>
              <w:t>e</w:t>
            </w:r>
            <w:r w:rsidRPr="00F66EDA">
              <w:rPr>
                <w:spacing w:val="-3"/>
                <w:sz w:val="20"/>
                <w:szCs w:val="20"/>
              </w:rPr>
              <w:t xml:space="preserve"> </w:t>
            </w:r>
            <w:r w:rsidRPr="00F66EDA">
              <w:rPr>
                <w:sz w:val="20"/>
                <w:szCs w:val="20"/>
              </w:rPr>
              <w:t>capim</w:t>
            </w:r>
            <w:r w:rsidRPr="00F66EDA">
              <w:rPr>
                <w:spacing w:val="-3"/>
                <w:sz w:val="20"/>
                <w:szCs w:val="20"/>
              </w:rPr>
              <w:t xml:space="preserve"> </w:t>
            </w:r>
            <w:r w:rsidRPr="00F66EDA">
              <w:rPr>
                <w:sz w:val="20"/>
                <w:szCs w:val="20"/>
              </w:rPr>
              <w:t>limão</w:t>
            </w:r>
            <w:r w:rsidRPr="00F66EDA">
              <w:rPr>
                <w:spacing w:val="40"/>
                <w:sz w:val="20"/>
                <w:szCs w:val="20"/>
              </w:rPr>
              <w:t xml:space="preserve"> </w:t>
            </w:r>
            <w:r w:rsidRPr="00F66EDA">
              <w:rPr>
                <w:w w:val="95"/>
                <w:sz w:val="20"/>
                <w:szCs w:val="20"/>
              </w:rPr>
              <w:t>ou similares. No mínimo 3 opções de aromas.</w:t>
            </w:r>
            <w:r w:rsidRPr="00F66EDA">
              <w:rPr>
                <w:spacing w:val="-7"/>
                <w:w w:val="95"/>
                <w:sz w:val="20"/>
                <w:szCs w:val="20"/>
              </w:rPr>
              <w:t xml:space="preserve"> </w:t>
            </w:r>
            <w:r w:rsidRPr="00F66EDA">
              <w:rPr>
                <w:w w:val="95"/>
                <w:sz w:val="20"/>
                <w:szCs w:val="20"/>
              </w:rPr>
              <w:t>SEM</w:t>
            </w:r>
            <w:r w:rsidRPr="00F66EDA">
              <w:rPr>
                <w:spacing w:val="-2"/>
                <w:sz w:val="20"/>
                <w:szCs w:val="20"/>
              </w:rPr>
              <w:t>CLOROFUORCARBONO.</w:t>
            </w:r>
          </w:p>
        </w:tc>
        <w:tc>
          <w:tcPr>
            <w:tcW w:w="850" w:type="dxa"/>
            <w:shd w:val="clear" w:color="auto" w:fill="auto"/>
            <w:noWrap/>
            <w:vAlign w:val="center"/>
          </w:tcPr>
          <w:p w14:paraId="6306AAC2" w14:textId="77777777" w:rsidR="00FD0FF5" w:rsidRPr="00F66EDA" w:rsidRDefault="00FD0FF5" w:rsidP="004628A9">
            <w:pPr>
              <w:shd w:val="clear" w:color="auto" w:fill="FFFFFF"/>
              <w:jc w:val="center"/>
              <w:rPr>
                <w:rFonts w:ascii="Times New Roman" w:hAnsi="Times New Roman" w:cs="Times New Roman"/>
                <w:spacing w:val="-2"/>
                <w:sz w:val="20"/>
                <w:szCs w:val="20"/>
              </w:rPr>
            </w:pPr>
            <w:r w:rsidRPr="00F66EDA">
              <w:rPr>
                <w:rFonts w:ascii="Times New Roman" w:hAnsi="Times New Roman" w:cs="Times New Roman"/>
                <w:spacing w:val="-2"/>
                <w:sz w:val="20"/>
                <w:szCs w:val="20"/>
              </w:rPr>
              <w:lastRenderedPageBreak/>
              <w:t>Frasco</w:t>
            </w:r>
          </w:p>
        </w:tc>
        <w:tc>
          <w:tcPr>
            <w:tcW w:w="992" w:type="dxa"/>
            <w:shd w:val="clear" w:color="auto" w:fill="auto"/>
            <w:noWrap/>
            <w:vAlign w:val="center"/>
          </w:tcPr>
          <w:p w14:paraId="11D1B85C"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100</w:t>
            </w:r>
          </w:p>
        </w:tc>
        <w:tc>
          <w:tcPr>
            <w:tcW w:w="993" w:type="dxa"/>
          </w:tcPr>
          <w:p w14:paraId="359A59C5"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R$ 10,00</w:t>
            </w:r>
          </w:p>
        </w:tc>
        <w:tc>
          <w:tcPr>
            <w:tcW w:w="1134" w:type="dxa"/>
            <w:shd w:val="clear" w:color="auto" w:fill="FFFFFF"/>
          </w:tcPr>
          <w:p w14:paraId="7D72A4D1"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R$ 10,00</w:t>
            </w:r>
          </w:p>
        </w:tc>
        <w:tc>
          <w:tcPr>
            <w:tcW w:w="992" w:type="dxa"/>
            <w:shd w:val="clear" w:color="auto" w:fill="FFFFFF"/>
          </w:tcPr>
          <w:p w14:paraId="3229E65B"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R$ 11,00</w:t>
            </w:r>
          </w:p>
        </w:tc>
        <w:tc>
          <w:tcPr>
            <w:tcW w:w="1134" w:type="dxa"/>
            <w:shd w:val="clear" w:color="auto" w:fill="FFFFFF"/>
            <w:noWrap/>
          </w:tcPr>
          <w:p w14:paraId="0C76F16D"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R$ 10,33</w:t>
            </w:r>
          </w:p>
        </w:tc>
        <w:tc>
          <w:tcPr>
            <w:tcW w:w="1276" w:type="dxa"/>
            <w:shd w:val="clear" w:color="auto" w:fill="FFFFFF"/>
            <w:noWrap/>
          </w:tcPr>
          <w:p w14:paraId="4A189732" w14:textId="77777777" w:rsidR="00FD0FF5" w:rsidRPr="00F66EDA" w:rsidRDefault="00FD0FF5" w:rsidP="004628A9">
            <w:pPr>
              <w:shd w:val="clear" w:color="auto" w:fill="FFFFFF"/>
              <w:jc w:val="both"/>
              <w:rPr>
                <w:rFonts w:ascii="Times New Roman" w:hAnsi="Times New Roman" w:cs="Times New Roman"/>
                <w:sz w:val="20"/>
                <w:szCs w:val="20"/>
              </w:rPr>
            </w:pPr>
            <w:r w:rsidRPr="00F66EDA">
              <w:rPr>
                <w:rFonts w:ascii="Times New Roman" w:hAnsi="Times New Roman" w:cs="Times New Roman"/>
                <w:sz w:val="20"/>
                <w:szCs w:val="20"/>
              </w:rPr>
              <w:t>R$ 1.033,00</w:t>
            </w:r>
          </w:p>
        </w:tc>
      </w:tr>
      <w:tr w:rsidR="00FD0FF5" w:rsidRPr="00F66EDA" w14:paraId="67485128" w14:textId="77777777" w:rsidTr="004628A9">
        <w:tc>
          <w:tcPr>
            <w:tcW w:w="709" w:type="dxa"/>
          </w:tcPr>
          <w:p w14:paraId="773B9D26" w14:textId="77777777" w:rsidR="00FD0FF5" w:rsidRPr="00F66EDA" w:rsidRDefault="00FD0FF5" w:rsidP="004628A9">
            <w:pPr>
              <w:pStyle w:val="TableParagraph"/>
              <w:spacing w:before="16" w:line="278" w:lineRule="auto"/>
              <w:ind w:left="10"/>
              <w:rPr>
                <w:b/>
                <w:sz w:val="20"/>
                <w:szCs w:val="20"/>
              </w:rPr>
            </w:pPr>
            <w:r w:rsidRPr="00F66EDA">
              <w:rPr>
                <w:b/>
                <w:sz w:val="20"/>
                <w:szCs w:val="20"/>
              </w:rPr>
              <w:t>20</w:t>
            </w:r>
          </w:p>
        </w:tc>
        <w:tc>
          <w:tcPr>
            <w:tcW w:w="709" w:type="dxa"/>
          </w:tcPr>
          <w:p w14:paraId="4508B503" w14:textId="77777777" w:rsidR="00FD0FF5" w:rsidRPr="00F66EDA" w:rsidRDefault="00FD0FF5" w:rsidP="004628A9">
            <w:pPr>
              <w:pStyle w:val="TableParagraph"/>
              <w:spacing w:before="16" w:line="278" w:lineRule="auto"/>
              <w:ind w:left="10"/>
              <w:rPr>
                <w:bCs/>
                <w:sz w:val="20"/>
                <w:szCs w:val="20"/>
              </w:rPr>
            </w:pPr>
            <w:r w:rsidRPr="00F66EDA">
              <w:rPr>
                <w:bCs/>
                <w:sz w:val="20"/>
                <w:szCs w:val="20"/>
              </w:rPr>
              <w:t>465064</w:t>
            </w:r>
          </w:p>
        </w:tc>
        <w:tc>
          <w:tcPr>
            <w:tcW w:w="4111" w:type="dxa"/>
            <w:shd w:val="clear" w:color="auto" w:fill="auto"/>
            <w:noWrap/>
          </w:tcPr>
          <w:p w14:paraId="7A1517D1" w14:textId="77777777" w:rsidR="00FD0FF5" w:rsidRPr="00F66EDA" w:rsidRDefault="00FD0FF5" w:rsidP="004628A9">
            <w:pPr>
              <w:pStyle w:val="TableParagraph"/>
              <w:spacing w:before="16" w:line="278" w:lineRule="auto"/>
              <w:ind w:left="10"/>
              <w:rPr>
                <w:b/>
                <w:sz w:val="20"/>
                <w:szCs w:val="20"/>
              </w:rPr>
            </w:pPr>
            <w:r w:rsidRPr="00F66EDA">
              <w:rPr>
                <w:b/>
                <w:sz w:val="20"/>
                <w:szCs w:val="20"/>
              </w:rPr>
              <w:t>Desodorizador sanitário</w:t>
            </w:r>
            <w:r w:rsidRPr="00F66EDA">
              <w:rPr>
                <w:sz w:val="20"/>
                <w:szCs w:val="20"/>
              </w:rPr>
              <w:t>, desinfetante, sólido</w:t>
            </w:r>
            <w:r w:rsidRPr="00F66EDA">
              <w:rPr>
                <w:spacing w:val="40"/>
                <w:sz w:val="20"/>
                <w:szCs w:val="20"/>
              </w:rPr>
              <w:t xml:space="preserve"> </w:t>
            </w:r>
            <w:r w:rsidRPr="00F66EDA">
              <w:rPr>
                <w:w w:val="95"/>
                <w:sz w:val="20"/>
                <w:szCs w:val="20"/>
              </w:rPr>
              <w:t xml:space="preserve">(pedra sanitária), aromatizado. Embalagem de </w:t>
            </w:r>
            <w:r w:rsidRPr="00F66EDA">
              <w:rPr>
                <w:b/>
                <w:w w:val="95"/>
                <w:sz w:val="20"/>
                <w:szCs w:val="20"/>
              </w:rPr>
              <w:t>50</w:t>
            </w:r>
            <w:r w:rsidRPr="00F66EDA">
              <w:rPr>
                <w:b/>
                <w:spacing w:val="40"/>
                <w:sz w:val="20"/>
                <w:szCs w:val="20"/>
              </w:rPr>
              <w:t xml:space="preserve"> </w:t>
            </w:r>
            <w:r w:rsidRPr="00F66EDA">
              <w:rPr>
                <w:b/>
                <w:sz w:val="20"/>
                <w:szCs w:val="20"/>
              </w:rPr>
              <w:t>gramas</w:t>
            </w:r>
            <w:r w:rsidRPr="00F66EDA">
              <w:rPr>
                <w:sz w:val="20"/>
                <w:szCs w:val="20"/>
              </w:rPr>
              <w:t>.</w:t>
            </w:r>
            <w:r w:rsidRPr="00F66EDA">
              <w:rPr>
                <w:spacing w:val="40"/>
                <w:sz w:val="20"/>
                <w:szCs w:val="20"/>
              </w:rPr>
              <w:t xml:space="preserve"> </w:t>
            </w:r>
            <w:r w:rsidRPr="00F66EDA">
              <w:rPr>
                <w:sz w:val="20"/>
                <w:szCs w:val="20"/>
              </w:rPr>
              <w:t>Aromas: lavanda, Campestre, Citrus,</w:t>
            </w:r>
            <w:r w:rsidRPr="00F66EDA">
              <w:rPr>
                <w:spacing w:val="40"/>
                <w:sz w:val="20"/>
                <w:szCs w:val="20"/>
              </w:rPr>
              <w:t xml:space="preserve"> </w:t>
            </w:r>
            <w:r w:rsidRPr="00F66EDA">
              <w:rPr>
                <w:sz w:val="20"/>
                <w:szCs w:val="20"/>
              </w:rPr>
              <w:t xml:space="preserve">Rosas e capim limão ou similares. No mínimo 3 </w:t>
            </w:r>
            <w:r w:rsidRPr="00F66EDA">
              <w:rPr>
                <w:w w:val="95"/>
                <w:sz w:val="20"/>
                <w:szCs w:val="20"/>
              </w:rPr>
              <w:t>opções</w:t>
            </w:r>
            <w:r w:rsidRPr="00F66EDA">
              <w:rPr>
                <w:spacing w:val="1"/>
                <w:sz w:val="20"/>
                <w:szCs w:val="20"/>
              </w:rPr>
              <w:t xml:space="preserve"> </w:t>
            </w:r>
            <w:r w:rsidRPr="00F66EDA">
              <w:rPr>
                <w:w w:val="95"/>
                <w:sz w:val="20"/>
                <w:szCs w:val="20"/>
              </w:rPr>
              <w:t>de</w:t>
            </w:r>
            <w:r w:rsidRPr="00F66EDA">
              <w:rPr>
                <w:spacing w:val="1"/>
                <w:sz w:val="20"/>
                <w:szCs w:val="20"/>
              </w:rPr>
              <w:t xml:space="preserve"> </w:t>
            </w:r>
            <w:r w:rsidRPr="00F66EDA">
              <w:rPr>
                <w:spacing w:val="-2"/>
                <w:w w:val="95"/>
                <w:sz w:val="20"/>
                <w:szCs w:val="20"/>
              </w:rPr>
              <w:t>aromas.</w:t>
            </w:r>
          </w:p>
        </w:tc>
        <w:tc>
          <w:tcPr>
            <w:tcW w:w="850" w:type="dxa"/>
            <w:shd w:val="clear" w:color="auto" w:fill="auto"/>
            <w:noWrap/>
            <w:vAlign w:val="center"/>
          </w:tcPr>
          <w:p w14:paraId="163FA411" w14:textId="77777777" w:rsidR="00FD0FF5" w:rsidRPr="00F66EDA" w:rsidRDefault="00FD0FF5" w:rsidP="004628A9">
            <w:pPr>
              <w:shd w:val="clear" w:color="auto" w:fill="FFFFFF"/>
              <w:jc w:val="center"/>
              <w:rPr>
                <w:rFonts w:ascii="Times New Roman" w:hAnsi="Times New Roman" w:cs="Times New Roman"/>
                <w:spacing w:val="-2"/>
                <w:sz w:val="20"/>
                <w:szCs w:val="20"/>
              </w:rPr>
            </w:pPr>
            <w:r w:rsidRPr="00F66EDA">
              <w:rPr>
                <w:rFonts w:ascii="Times New Roman" w:hAnsi="Times New Roman" w:cs="Times New Roman"/>
                <w:spacing w:val="-2"/>
                <w:sz w:val="20"/>
                <w:szCs w:val="20"/>
              </w:rPr>
              <w:t>Und</w:t>
            </w:r>
          </w:p>
        </w:tc>
        <w:tc>
          <w:tcPr>
            <w:tcW w:w="992" w:type="dxa"/>
            <w:shd w:val="clear" w:color="auto" w:fill="auto"/>
            <w:noWrap/>
            <w:vAlign w:val="center"/>
          </w:tcPr>
          <w:p w14:paraId="2285CC76"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100</w:t>
            </w:r>
          </w:p>
        </w:tc>
        <w:tc>
          <w:tcPr>
            <w:tcW w:w="993" w:type="dxa"/>
          </w:tcPr>
          <w:p w14:paraId="02018BC2"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R$ 2,65</w:t>
            </w:r>
          </w:p>
        </w:tc>
        <w:tc>
          <w:tcPr>
            <w:tcW w:w="1134" w:type="dxa"/>
            <w:shd w:val="clear" w:color="auto" w:fill="FFFFFF"/>
          </w:tcPr>
          <w:p w14:paraId="105B507F"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R$ 2,99</w:t>
            </w:r>
          </w:p>
        </w:tc>
        <w:tc>
          <w:tcPr>
            <w:tcW w:w="992" w:type="dxa"/>
            <w:shd w:val="clear" w:color="auto" w:fill="FFFFFF"/>
          </w:tcPr>
          <w:p w14:paraId="1A2BC267"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R$ 2,46</w:t>
            </w:r>
          </w:p>
        </w:tc>
        <w:tc>
          <w:tcPr>
            <w:tcW w:w="1134" w:type="dxa"/>
            <w:shd w:val="clear" w:color="auto" w:fill="FFFFFF"/>
            <w:noWrap/>
          </w:tcPr>
          <w:p w14:paraId="1BCD9E9F"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R$ 2,70</w:t>
            </w:r>
          </w:p>
        </w:tc>
        <w:tc>
          <w:tcPr>
            <w:tcW w:w="1276" w:type="dxa"/>
            <w:shd w:val="clear" w:color="auto" w:fill="FFFFFF"/>
            <w:noWrap/>
          </w:tcPr>
          <w:p w14:paraId="3A4AEBE4" w14:textId="77777777" w:rsidR="00FD0FF5" w:rsidRPr="00F66EDA" w:rsidRDefault="00FD0FF5" w:rsidP="004628A9">
            <w:pPr>
              <w:shd w:val="clear" w:color="auto" w:fill="FFFFFF"/>
              <w:jc w:val="both"/>
              <w:rPr>
                <w:rFonts w:ascii="Times New Roman" w:hAnsi="Times New Roman" w:cs="Times New Roman"/>
                <w:sz w:val="20"/>
                <w:szCs w:val="20"/>
              </w:rPr>
            </w:pPr>
            <w:r w:rsidRPr="00F66EDA">
              <w:rPr>
                <w:rFonts w:ascii="Times New Roman" w:hAnsi="Times New Roman" w:cs="Times New Roman"/>
                <w:sz w:val="20"/>
                <w:szCs w:val="20"/>
              </w:rPr>
              <w:t>R$ 270,00</w:t>
            </w:r>
          </w:p>
        </w:tc>
      </w:tr>
      <w:tr w:rsidR="00FD0FF5" w:rsidRPr="00F66EDA" w14:paraId="13DC8D8D" w14:textId="77777777" w:rsidTr="004628A9">
        <w:tc>
          <w:tcPr>
            <w:tcW w:w="709" w:type="dxa"/>
          </w:tcPr>
          <w:p w14:paraId="5C5E68BC" w14:textId="77777777" w:rsidR="00FD0FF5" w:rsidRPr="00F66EDA" w:rsidRDefault="00FD0FF5" w:rsidP="004628A9">
            <w:pPr>
              <w:pStyle w:val="TableParagraph"/>
              <w:spacing w:before="16" w:line="278" w:lineRule="auto"/>
              <w:ind w:left="16" w:hanging="6"/>
              <w:rPr>
                <w:b/>
                <w:w w:val="95"/>
                <w:sz w:val="20"/>
                <w:szCs w:val="20"/>
              </w:rPr>
            </w:pPr>
            <w:r w:rsidRPr="00F66EDA">
              <w:rPr>
                <w:b/>
                <w:w w:val="95"/>
                <w:sz w:val="20"/>
                <w:szCs w:val="20"/>
              </w:rPr>
              <w:t>21</w:t>
            </w:r>
          </w:p>
        </w:tc>
        <w:tc>
          <w:tcPr>
            <w:tcW w:w="709" w:type="dxa"/>
          </w:tcPr>
          <w:p w14:paraId="2CE4E225" w14:textId="77777777" w:rsidR="00FD0FF5" w:rsidRPr="00F66EDA" w:rsidRDefault="00FD0FF5" w:rsidP="004628A9">
            <w:pPr>
              <w:pStyle w:val="TableParagraph"/>
              <w:spacing w:before="16" w:line="278" w:lineRule="auto"/>
              <w:ind w:left="16" w:hanging="6"/>
              <w:rPr>
                <w:bCs/>
                <w:w w:val="95"/>
                <w:sz w:val="20"/>
                <w:szCs w:val="20"/>
              </w:rPr>
            </w:pPr>
            <w:r w:rsidRPr="00F66EDA">
              <w:rPr>
                <w:bCs/>
                <w:w w:val="95"/>
                <w:sz w:val="20"/>
                <w:szCs w:val="20"/>
              </w:rPr>
              <w:t>333358</w:t>
            </w:r>
          </w:p>
        </w:tc>
        <w:tc>
          <w:tcPr>
            <w:tcW w:w="4111" w:type="dxa"/>
            <w:shd w:val="clear" w:color="auto" w:fill="auto"/>
            <w:noWrap/>
          </w:tcPr>
          <w:p w14:paraId="63C463DB" w14:textId="77777777" w:rsidR="00FD0FF5" w:rsidRPr="00F66EDA" w:rsidRDefault="00FD0FF5" w:rsidP="004628A9">
            <w:pPr>
              <w:pStyle w:val="TableParagraph"/>
              <w:spacing w:before="16" w:line="278" w:lineRule="auto"/>
              <w:ind w:left="16" w:hanging="6"/>
              <w:rPr>
                <w:b/>
                <w:w w:val="95"/>
                <w:sz w:val="20"/>
                <w:szCs w:val="20"/>
              </w:rPr>
            </w:pPr>
            <w:r w:rsidRPr="00F66EDA">
              <w:rPr>
                <w:b/>
                <w:w w:val="95"/>
                <w:sz w:val="20"/>
                <w:szCs w:val="20"/>
              </w:rPr>
              <w:t>Escova sanitária</w:t>
            </w:r>
            <w:r w:rsidRPr="00F66EDA">
              <w:rPr>
                <w:w w:val="95"/>
                <w:sz w:val="20"/>
                <w:szCs w:val="20"/>
              </w:rPr>
              <w:t>, material corpo plástico, material</w:t>
            </w:r>
            <w:r w:rsidRPr="00F66EDA">
              <w:rPr>
                <w:spacing w:val="40"/>
                <w:sz w:val="20"/>
                <w:szCs w:val="20"/>
              </w:rPr>
              <w:t xml:space="preserve"> </w:t>
            </w:r>
            <w:r w:rsidRPr="00F66EDA">
              <w:rPr>
                <w:sz w:val="20"/>
                <w:szCs w:val="20"/>
              </w:rPr>
              <w:t xml:space="preserve">cerdas nylon, características adicionais com </w:t>
            </w:r>
            <w:r w:rsidRPr="00F66EDA">
              <w:rPr>
                <w:w w:val="95"/>
                <w:sz w:val="20"/>
                <w:szCs w:val="20"/>
              </w:rPr>
              <w:t>suporte.</w:t>
            </w:r>
            <w:r w:rsidRPr="00F66EDA">
              <w:rPr>
                <w:sz w:val="20"/>
                <w:szCs w:val="20"/>
              </w:rPr>
              <w:t xml:space="preserve"> </w:t>
            </w:r>
            <w:r w:rsidRPr="00F66EDA">
              <w:rPr>
                <w:w w:val="95"/>
                <w:sz w:val="20"/>
                <w:szCs w:val="20"/>
              </w:rPr>
              <w:t>Aplicação:</w:t>
            </w:r>
            <w:r w:rsidRPr="00F66EDA">
              <w:rPr>
                <w:spacing w:val="-2"/>
                <w:sz w:val="20"/>
                <w:szCs w:val="20"/>
              </w:rPr>
              <w:t xml:space="preserve"> </w:t>
            </w:r>
            <w:r w:rsidRPr="00F66EDA">
              <w:rPr>
                <w:w w:val="95"/>
                <w:sz w:val="20"/>
                <w:szCs w:val="20"/>
              </w:rPr>
              <w:t>Limpeza</w:t>
            </w:r>
            <w:r w:rsidRPr="00F66EDA">
              <w:rPr>
                <w:spacing w:val="-2"/>
                <w:sz w:val="20"/>
                <w:szCs w:val="20"/>
              </w:rPr>
              <w:t xml:space="preserve"> </w:t>
            </w:r>
            <w:r w:rsidRPr="00F66EDA">
              <w:rPr>
                <w:w w:val="95"/>
                <w:sz w:val="20"/>
                <w:szCs w:val="20"/>
              </w:rPr>
              <w:t>de</w:t>
            </w:r>
            <w:r w:rsidRPr="00F66EDA">
              <w:rPr>
                <w:spacing w:val="-2"/>
                <w:sz w:val="20"/>
                <w:szCs w:val="20"/>
              </w:rPr>
              <w:t xml:space="preserve"> </w:t>
            </w:r>
            <w:r w:rsidRPr="00F66EDA">
              <w:rPr>
                <w:w w:val="95"/>
                <w:sz w:val="20"/>
                <w:szCs w:val="20"/>
              </w:rPr>
              <w:t>vaso</w:t>
            </w:r>
            <w:r w:rsidRPr="00F66EDA">
              <w:rPr>
                <w:spacing w:val="-2"/>
                <w:sz w:val="20"/>
                <w:szCs w:val="20"/>
              </w:rPr>
              <w:t xml:space="preserve"> </w:t>
            </w:r>
            <w:r w:rsidRPr="00F66EDA">
              <w:rPr>
                <w:spacing w:val="-2"/>
                <w:w w:val="95"/>
                <w:sz w:val="20"/>
                <w:szCs w:val="20"/>
              </w:rPr>
              <w:t>sanitário.</w:t>
            </w:r>
          </w:p>
        </w:tc>
        <w:tc>
          <w:tcPr>
            <w:tcW w:w="850" w:type="dxa"/>
            <w:shd w:val="clear" w:color="auto" w:fill="auto"/>
            <w:noWrap/>
            <w:vAlign w:val="center"/>
          </w:tcPr>
          <w:p w14:paraId="0037AE2A" w14:textId="77777777" w:rsidR="00FD0FF5" w:rsidRPr="00F66EDA" w:rsidRDefault="00FD0FF5" w:rsidP="004628A9">
            <w:pPr>
              <w:shd w:val="clear" w:color="auto" w:fill="FFFFFF"/>
              <w:jc w:val="center"/>
              <w:rPr>
                <w:rFonts w:ascii="Times New Roman" w:hAnsi="Times New Roman" w:cs="Times New Roman"/>
                <w:spacing w:val="-2"/>
                <w:sz w:val="20"/>
                <w:szCs w:val="20"/>
              </w:rPr>
            </w:pPr>
            <w:r w:rsidRPr="00F66EDA">
              <w:rPr>
                <w:rFonts w:ascii="Times New Roman" w:hAnsi="Times New Roman" w:cs="Times New Roman"/>
                <w:spacing w:val="-2"/>
                <w:sz w:val="20"/>
                <w:szCs w:val="20"/>
              </w:rPr>
              <w:t>Und</w:t>
            </w:r>
          </w:p>
        </w:tc>
        <w:tc>
          <w:tcPr>
            <w:tcW w:w="992" w:type="dxa"/>
            <w:shd w:val="clear" w:color="auto" w:fill="auto"/>
            <w:noWrap/>
            <w:vAlign w:val="center"/>
          </w:tcPr>
          <w:p w14:paraId="7321406B"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10</w:t>
            </w:r>
          </w:p>
        </w:tc>
        <w:tc>
          <w:tcPr>
            <w:tcW w:w="993" w:type="dxa"/>
          </w:tcPr>
          <w:p w14:paraId="5DB14DCB"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R$ 5,25</w:t>
            </w:r>
          </w:p>
        </w:tc>
        <w:tc>
          <w:tcPr>
            <w:tcW w:w="1134" w:type="dxa"/>
            <w:shd w:val="clear" w:color="auto" w:fill="FFFFFF"/>
          </w:tcPr>
          <w:p w14:paraId="760255CF"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R$ 5,85</w:t>
            </w:r>
          </w:p>
        </w:tc>
        <w:tc>
          <w:tcPr>
            <w:tcW w:w="992" w:type="dxa"/>
            <w:shd w:val="clear" w:color="auto" w:fill="FFFFFF"/>
          </w:tcPr>
          <w:p w14:paraId="52A2EA12"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R$ 5,67</w:t>
            </w:r>
          </w:p>
        </w:tc>
        <w:tc>
          <w:tcPr>
            <w:tcW w:w="1134" w:type="dxa"/>
            <w:shd w:val="clear" w:color="auto" w:fill="FFFFFF"/>
            <w:noWrap/>
          </w:tcPr>
          <w:p w14:paraId="4EFAA8C1"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R$ 5,59</w:t>
            </w:r>
          </w:p>
        </w:tc>
        <w:tc>
          <w:tcPr>
            <w:tcW w:w="1276" w:type="dxa"/>
            <w:shd w:val="clear" w:color="auto" w:fill="FFFFFF"/>
            <w:noWrap/>
          </w:tcPr>
          <w:p w14:paraId="0128C364" w14:textId="77777777" w:rsidR="00FD0FF5" w:rsidRPr="00F66EDA" w:rsidRDefault="00FD0FF5" w:rsidP="004628A9">
            <w:pPr>
              <w:shd w:val="clear" w:color="auto" w:fill="FFFFFF"/>
              <w:jc w:val="both"/>
              <w:rPr>
                <w:rFonts w:ascii="Times New Roman" w:hAnsi="Times New Roman" w:cs="Times New Roman"/>
                <w:sz w:val="20"/>
                <w:szCs w:val="20"/>
              </w:rPr>
            </w:pPr>
            <w:r w:rsidRPr="00F66EDA">
              <w:rPr>
                <w:rFonts w:ascii="Times New Roman" w:hAnsi="Times New Roman" w:cs="Times New Roman"/>
                <w:sz w:val="20"/>
                <w:szCs w:val="20"/>
              </w:rPr>
              <w:t>R$ 55,90</w:t>
            </w:r>
          </w:p>
        </w:tc>
      </w:tr>
      <w:tr w:rsidR="00FD0FF5" w:rsidRPr="00F66EDA" w14:paraId="5C82514F" w14:textId="77777777" w:rsidTr="004628A9">
        <w:tc>
          <w:tcPr>
            <w:tcW w:w="709" w:type="dxa"/>
          </w:tcPr>
          <w:p w14:paraId="0F2F12DF" w14:textId="77777777" w:rsidR="00FD0FF5" w:rsidRPr="00F66EDA" w:rsidRDefault="00FD0FF5" w:rsidP="004628A9">
            <w:pPr>
              <w:pStyle w:val="TableParagraph"/>
              <w:spacing w:before="16"/>
              <w:ind w:left="16" w:hanging="6"/>
              <w:rPr>
                <w:b/>
                <w:w w:val="95"/>
                <w:sz w:val="20"/>
                <w:szCs w:val="20"/>
              </w:rPr>
            </w:pPr>
            <w:r w:rsidRPr="00F66EDA">
              <w:rPr>
                <w:b/>
                <w:w w:val="95"/>
                <w:sz w:val="20"/>
                <w:szCs w:val="20"/>
              </w:rPr>
              <w:t>22</w:t>
            </w:r>
          </w:p>
        </w:tc>
        <w:tc>
          <w:tcPr>
            <w:tcW w:w="709" w:type="dxa"/>
          </w:tcPr>
          <w:p w14:paraId="1BF3C048" w14:textId="77777777" w:rsidR="00FD0FF5" w:rsidRPr="00F66EDA" w:rsidRDefault="00FD0FF5" w:rsidP="004628A9">
            <w:pPr>
              <w:pStyle w:val="TableParagraph"/>
              <w:spacing w:before="16"/>
              <w:ind w:left="16" w:hanging="6"/>
              <w:rPr>
                <w:bCs/>
                <w:w w:val="95"/>
                <w:sz w:val="20"/>
                <w:szCs w:val="20"/>
              </w:rPr>
            </w:pPr>
            <w:r w:rsidRPr="00F66EDA">
              <w:rPr>
                <w:bCs/>
                <w:w w:val="95"/>
                <w:sz w:val="20"/>
                <w:szCs w:val="20"/>
              </w:rPr>
              <w:t>225901</w:t>
            </w:r>
          </w:p>
        </w:tc>
        <w:tc>
          <w:tcPr>
            <w:tcW w:w="4111" w:type="dxa"/>
            <w:shd w:val="clear" w:color="auto" w:fill="auto"/>
            <w:noWrap/>
          </w:tcPr>
          <w:p w14:paraId="71243C05" w14:textId="77777777" w:rsidR="00FD0FF5" w:rsidRPr="00F66EDA" w:rsidRDefault="00FD0FF5" w:rsidP="004628A9">
            <w:pPr>
              <w:pStyle w:val="TableParagraph"/>
              <w:spacing w:before="16"/>
              <w:ind w:left="16" w:hanging="6"/>
              <w:rPr>
                <w:sz w:val="20"/>
                <w:szCs w:val="20"/>
              </w:rPr>
            </w:pPr>
            <w:r w:rsidRPr="00F66EDA">
              <w:rPr>
                <w:b/>
                <w:w w:val="95"/>
                <w:sz w:val="20"/>
                <w:szCs w:val="20"/>
              </w:rPr>
              <w:t>Esponja</w:t>
            </w:r>
            <w:r w:rsidRPr="00F66EDA">
              <w:rPr>
                <w:b/>
                <w:spacing w:val="-2"/>
                <w:sz w:val="20"/>
                <w:szCs w:val="20"/>
              </w:rPr>
              <w:t xml:space="preserve"> </w:t>
            </w:r>
            <w:r w:rsidRPr="00F66EDA">
              <w:rPr>
                <w:b/>
                <w:w w:val="95"/>
                <w:sz w:val="20"/>
                <w:szCs w:val="20"/>
              </w:rPr>
              <w:t>de</w:t>
            </w:r>
            <w:r w:rsidRPr="00F66EDA">
              <w:rPr>
                <w:b/>
                <w:spacing w:val="-1"/>
                <w:sz w:val="20"/>
                <w:szCs w:val="20"/>
              </w:rPr>
              <w:t xml:space="preserve"> </w:t>
            </w:r>
            <w:r w:rsidRPr="00F66EDA">
              <w:rPr>
                <w:b/>
                <w:w w:val="95"/>
                <w:sz w:val="20"/>
                <w:szCs w:val="20"/>
              </w:rPr>
              <w:t>aço</w:t>
            </w:r>
            <w:r w:rsidRPr="00F66EDA">
              <w:rPr>
                <w:w w:val="95"/>
                <w:sz w:val="20"/>
                <w:szCs w:val="20"/>
              </w:rPr>
              <w:t>,</w:t>
            </w:r>
            <w:r w:rsidRPr="00F66EDA">
              <w:rPr>
                <w:spacing w:val="-17"/>
                <w:w w:val="95"/>
                <w:sz w:val="20"/>
                <w:szCs w:val="20"/>
              </w:rPr>
              <w:t xml:space="preserve"> </w:t>
            </w:r>
            <w:r w:rsidRPr="00F66EDA">
              <w:rPr>
                <w:w w:val="95"/>
                <w:sz w:val="20"/>
                <w:szCs w:val="20"/>
              </w:rPr>
              <w:t>formato</w:t>
            </w:r>
            <w:r w:rsidRPr="00F66EDA">
              <w:rPr>
                <w:spacing w:val="-1"/>
                <w:sz w:val="20"/>
                <w:szCs w:val="20"/>
              </w:rPr>
              <w:t xml:space="preserve"> </w:t>
            </w:r>
            <w:r w:rsidRPr="00F66EDA">
              <w:rPr>
                <w:spacing w:val="-2"/>
                <w:w w:val="95"/>
                <w:sz w:val="20"/>
                <w:szCs w:val="20"/>
              </w:rPr>
              <w:t>anatômico,</w:t>
            </w:r>
          </w:p>
          <w:p w14:paraId="161F744F" w14:textId="77777777" w:rsidR="00FD0FF5" w:rsidRPr="00F66EDA" w:rsidRDefault="00FD0FF5" w:rsidP="004628A9">
            <w:pPr>
              <w:pStyle w:val="TableParagraph"/>
              <w:spacing w:before="16" w:line="278" w:lineRule="auto"/>
              <w:ind w:left="16" w:hanging="6"/>
              <w:rPr>
                <w:b/>
                <w:w w:val="95"/>
                <w:sz w:val="20"/>
                <w:szCs w:val="20"/>
              </w:rPr>
            </w:pPr>
            <w:r w:rsidRPr="00F66EDA">
              <w:rPr>
                <w:w w:val="95"/>
                <w:sz w:val="20"/>
                <w:szCs w:val="20"/>
              </w:rPr>
              <w:t>abrasividade</w:t>
            </w:r>
            <w:r w:rsidRPr="00F66EDA">
              <w:rPr>
                <w:spacing w:val="-2"/>
                <w:w w:val="95"/>
                <w:sz w:val="20"/>
                <w:szCs w:val="20"/>
              </w:rPr>
              <w:t xml:space="preserve"> </w:t>
            </w:r>
            <w:r w:rsidRPr="00F66EDA">
              <w:rPr>
                <w:w w:val="95"/>
                <w:sz w:val="20"/>
                <w:szCs w:val="20"/>
              </w:rPr>
              <w:t>média,</w:t>
            </w:r>
            <w:r w:rsidRPr="00F66EDA">
              <w:rPr>
                <w:spacing w:val="-2"/>
                <w:w w:val="95"/>
                <w:sz w:val="20"/>
                <w:szCs w:val="20"/>
              </w:rPr>
              <w:t xml:space="preserve"> </w:t>
            </w:r>
            <w:r w:rsidRPr="00F66EDA">
              <w:rPr>
                <w:w w:val="95"/>
                <w:sz w:val="20"/>
                <w:szCs w:val="20"/>
              </w:rPr>
              <w:t>aplicação</w:t>
            </w:r>
            <w:r w:rsidRPr="00F66EDA">
              <w:rPr>
                <w:spacing w:val="-2"/>
                <w:w w:val="95"/>
                <w:sz w:val="20"/>
                <w:szCs w:val="20"/>
              </w:rPr>
              <w:t xml:space="preserve"> </w:t>
            </w:r>
            <w:r w:rsidRPr="00F66EDA">
              <w:rPr>
                <w:w w:val="95"/>
                <w:sz w:val="20"/>
                <w:szCs w:val="20"/>
              </w:rPr>
              <w:t>utensílios</w:t>
            </w:r>
            <w:r w:rsidRPr="00F66EDA">
              <w:rPr>
                <w:spacing w:val="40"/>
                <w:sz w:val="20"/>
                <w:szCs w:val="20"/>
              </w:rPr>
              <w:t xml:space="preserve"> </w:t>
            </w:r>
            <w:r w:rsidRPr="00F66EDA">
              <w:rPr>
                <w:sz w:val="20"/>
                <w:szCs w:val="20"/>
              </w:rPr>
              <w:t>domésticos. Embalagem c/ 8 unid</w:t>
            </w:r>
          </w:p>
        </w:tc>
        <w:tc>
          <w:tcPr>
            <w:tcW w:w="850" w:type="dxa"/>
            <w:shd w:val="clear" w:color="auto" w:fill="auto"/>
            <w:noWrap/>
          </w:tcPr>
          <w:p w14:paraId="4FBDA688" w14:textId="77777777" w:rsidR="00FD0FF5" w:rsidRPr="00F66EDA" w:rsidRDefault="00FD0FF5" w:rsidP="004628A9">
            <w:pPr>
              <w:pStyle w:val="TableParagraph"/>
              <w:rPr>
                <w:sz w:val="20"/>
                <w:szCs w:val="20"/>
              </w:rPr>
            </w:pPr>
          </w:p>
          <w:p w14:paraId="39AA9336" w14:textId="77777777" w:rsidR="00FD0FF5" w:rsidRPr="00F66EDA" w:rsidRDefault="00FD0FF5" w:rsidP="004628A9">
            <w:pPr>
              <w:shd w:val="clear" w:color="auto" w:fill="FFFFFF"/>
              <w:jc w:val="center"/>
              <w:rPr>
                <w:rFonts w:ascii="Times New Roman" w:hAnsi="Times New Roman" w:cs="Times New Roman"/>
                <w:spacing w:val="-2"/>
                <w:sz w:val="20"/>
                <w:szCs w:val="20"/>
              </w:rPr>
            </w:pPr>
            <w:r w:rsidRPr="00F66EDA">
              <w:rPr>
                <w:rFonts w:ascii="Times New Roman" w:hAnsi="Times New Roman" w:cs="Times New Roman"/>
                <w:spacing w:val="-2"/>
                <w:sz w:val="20"/>
                <w:szCs w:val="20"/>
              </w:rPr>
              <w:t>Pacote</w:t>
            </w:r>
          </w:p>
        </w:tc>
        <w:tc>
          <w:tcPr>
            <w:tcW w:w="992" w:type="dxa"/>
            <w:shd w:val="clear" w:color="auto" w:fill="auto"/>
            <w:noWrap/>
            <w:vAlign w:val="center"/>
          </w:tcPr>
          <w:p w14:paraId="5FDE565B"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100</w:t>
            </w:r>
          </w:p>
        </w:tc>
        <w:tc>
          <w:tcPr>
            <w:tcW w:w="993" w:type="dxa"/>
          </w:tcPr>
          <w:p w14:paraId="6FA3D5CB"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R$ 3,20</w:t>
            </w:r>
          </w:p>
        </w:tc>
        <w:tc>
          <w:tcPr>
            <w:tcW w:w="1134" w:type="dxa"/>
            <w:shd w:val="clear" w:color="auto" w:fill="FFFFFF"/>
          </w:tcPr>
          <w:p w14:paraId="7B4DCCCC"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R$ 2,98</w:t>
            </w:r>
          </w:p>
        </w:tc>
        <w:tc>
          <w:tcPr>
            <w:tcW w:w="992" w:type="dxa"/>
            <w:shd w:val="clear" w:color="auto" w:fill="FFFFFF"/>
          </w:tcPr>
          <w:p w14:paraId="72B69848"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R$ 3,37</w:t>
            </w:r>
          </w:p>
        </w:tc>
        <w:tc>
          <w:tcPr>
            <w:tcW w:w="1134" w:type="dxa"/>
            <w:shd w:val="clear" w:color="auto" w:fill="FFFFFF"/>
            <w:noWrap/>
          </w:tcPr>
          <w:p w14:paraId="61FCEAD4"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R$ 3,18</w:t>
            </w:r>
          </w:p>
        </w:tc>
        <w:tc>
          <w:tcPr>
            <w:tcW w:w="1276" w:type="dxa"/>
            <w:shd w:val="clear" w:color="auto" w:fill="FFFFFF"/>
            <w:noWrap/>
          </w:tcPr>
          <w:p w14:paraId="3EC9BDC7" w14:textId="77777777" w:rsidR="00FD0FF5" w:rsidRPr="00F66EDA" w:rsidRDefault="00FD0FF5" w:rsidP="004628A9">
            <w:pPr>
              <w:shd w:val="clear" w:color="auto" w:fill="FFFFFF"/>
              <w:jc w:val="both"/>
              <w:rPr>
                <w:rFonts w:ascii="Times New Roman" w:hAnsi="Times New Roman" w:cs="Times New Roman"/>
                <w:sz w:val="20"/>
                <w:szCs w:val="20"/>
              </w:rPr>
            </w:pPr>
            <w:r w:rsidRPr="00F66EDA">
              <w:rPr>
                <w:rFonts w:ascii="Times New Roman" w:hAnsi="Times New Roman" w:cs="Times New Roman"/>
                <w:sz w:val="20"/>
                <w:szCs w:val="20"/>
              </w:rPr>
              <w:t>R$ 318,00</w:t>
            </w:r>
          </w:p>
        </w:tc>
      </w:tr>
      <w:tr w:rsidR="00FD0FF5" w:rsidRPr="00F66EDA" w14:paraId="22D373F5" w14:textId="77777777" w:rsidTr="004628A9">
        <w:tc>
          <w:tcPr>
            <w:tcW w:w="709" w:type="dxa"/>
          </w:tcPr>
          <w:p w14:paraId="0E76319F" w14:textId="77777777" w:rsidR="00FD0FF5" w:rsidRPr="00F66EDA" w:rsidRDefault="00FD0FF5" w:rsidP="004628A9">
            <w:pPr>
              <w:pStyle w:val="TableParagraph"/>
              <w:spacing w:before="16" w:line="278" w:lineRule="auto"/>
              <w:ind w:left="10" w:right="-15"/>
              <w:rPr>
                <w:b/>
                <w:bCs/>
                <w:sz w:val="20"/>
                <w:szCs w:val="20"/>
              </w:rPr>
            </w:pPr>
            <w:r w:rsidRPr="00F66EDA">
              <w:rPr>
                <w:b/>
                <w:bCs/>
                <w:sz w:val="20"/>
                <w:szCs w:val="20"/>
              </w:rPr>
              <w:t>23</w:t>
            </w:r>
          </w:p>
        </w:tc>
        <w:tc>
          <w:tcPr>
            <w:tcW w:w="709" w:type="dxa"/>
          </w:tcPr>
          <w:p w14:paraId="675A6625" w14:textId="77777777" w:rsidR="00FD0FF5" w:rsidRPr="00F66EDA" w:rsidRDefault="00FD0FF5" w:rsidP="004628A9">
            <w:pPr>
              <w:pStyle w:val="TableParagraph"/>
              <w:spacing w:before="16" w:line="278" w:lineRule="auto"/>
              <w:ind w:left="10" w:right="-15"/>
              <w:rPr>
                <w:bCs/>
                <w:sz w:val="20"/>
                <w:szCs w:val="20"/>
              </w:rPr>
            </w:pPr>
            <w:r w:rsidRPr="00F66EDA">
              <w:rPr>
                <w:bCs/>
                <w:sz w:val="20"/>
                <w:szCs w:val="20"/>
              </w:rPr>
              <w:t>396308</w:t>
            </w:r>
          </w:p>
        </w:tc>
        <w:tc>
          <w:tcPr>
            <w:tcW w:w="4111" w:type="dxa"/>
            <w:shd w:val="clear" w:color="auto" w:fill="auto"/>
            <w:noWrap/>
          </w:tcPr>
          <w:p w14:paraId="120D7AED" w14:textId="77777777" w:rsidR="00FD0FF5" w:rsidRPr="00F66EDA" w:rsidRDefault="00FD0FF5" w:rsidP="004628A9">
            <w:pPr>
              <w:pStyle w:val="TableParagraph"/>
              <w:spacing w:before="16" w:line="278" w:lineRule="auto"/>
              <w:ind w:left="10" w:right="-15"/>
              <w:rPr>
                <w:b/>
                <w:w w:val="95"/>
                <w:sz w:val="20"/>
                <w:szCs w:val="20"/>
              </w:rPr>
            </w:pPr>
            <w:r w:rsidRPr="00F66EDA">
              <w:rPr>
                <w:b/>
                <w:bCs/>
                <w:sz w:val="20"/>
                <w:szCs w:val="20"/>
              </w:rPr>
              <w:t>Pano limpeza</w:t>
            </w:r>
            <w:r w:rsidRPr="00F66EDA">
              <w:rPr>
                <w:sz w:val="20"/>
                <w:szCs w:val="20"/>
              </w:rPr>
              <w:t>, tipo saco, material 100 % algodão,</w:t>
            </w:r>
            <w:r w:rsidRPr="00F66EDA">
              <w:rPr>
                <w:spacing w:val="40"/>
                <w:sz w:val="20"/>
                <w:szCs w:val="20"/>
              </w:rPr>
              <w:t xml:space="preserve"> </w:t>
            </w:r>
            <w:r w:rsidRPr="00F66EDA">
              <w:rPr>
                <w:sz w:val="20"/>
                <w:szCs w:val="20"/>
              </w:rPr>
              <w:t>trama fechada, medidas aproximadas:</w:t>
            </w:r>
            <w:r w:rsidRPr="00F66EDA">
              <w:rPr>
                <w:spacing w:val="40"/>
                <w:sz w:val="20"/>
                <w:szCs w:val="20"/>
              </w:rPr>
              <w:t xml:space="preserve"> </w:t>
            </w:r>
            <w:r w:rsidRPr="00F66EDA">
              <w:rPr>
                <w:b/>
                <w:bCs/>
                <w:sz w:val="20"/>
                <w:szCs w:val="20"/>
              </w:rPr>
              <w:t>comprimento 70, largura 50</w:t>
            </w:r>
            <w:r w:rsidRPr="00F66EDA">
              <w:rPr>
                <w:sz w:val="20"/>
                <w:szCs w:val="20"/>
              </w:rPr>
              <w:t>, características</w:t>
            </w:r>
            <w:r w:rsidRPr="00F66EDA">
              <w:rPr>
                <w:spacing w:val="40"/>
                <w:sz w:val="20"/>
                <w:szCs w:val="20"/>
              </w:rPr>
              <w:t xml:space="preserve"> </w:t>
            </w:r>
            <w:r w:rsidRPr="00F66EDA">
              <w:rPr>
                <w:w w:val="95"/>
                <w:sz w:val="20"/>
                <w:szCs w:val="20"/>
              </w:rPr>
              <w:t xml:space="preserve">adicionais chão, cor branca, alvejado e alto nível </w:t>
            </w:r>
            <w:r w:rsidRPr="00F66EDA">
              <w:rPr>
                <w:w w:val="95"/>
                <w:sz w:val="20"/>
                <w:szCs w:val="20"/>
              </w:rPr>
              <w:lastRenderedPageBreak/>
              <w:t xml:space="preserve">de </w:t>
            </w:r>
            <w:r w:rsidRPr="00F66EDA">
              <w:rPr>
                <w:spacing w:val="-2"/>
                <w:sz w:val="20"/>
                <w:szCs w:val="20"/>
              </w:rPr>
              <w:t xml:space="preserve">absorção. </w:t>
            </w:r>
          </w:p>
        </w:tc>
        <w:tc>
          <w:tcPr>
            <w:tcW w:w="850" w:type="dxa"/>
            <w:shd w:val="clear" w:color="auto" w:fill="auto"/>
            <w:noWrap/>
          </w:tcPr>
          <w:p w14:paraId="2A3195A3" w14:textId="77777777" w:rsidR="00FD0FF5" w:rsidRPr="00F66EDA" w:rsidRDefault="00FD0FF5" w:rsidP="004628A9">
            <w:pPr>
              <w:pStyle w:val="TableParagraph"/>
              <w:rPr>
                <w:spacing w:val="-2"/>
                <w:sz w:val="20"/>
                <w:szCs w:val="20"/>
              </w:rPr>
            </w:pPr>
            <w:r w:rsidRPr="00F66EDA">
              <w:rPr>
                <w:spacing w:val="-2"/>
                <w:sz w:val="20"/>
                <w:szCs w:val="20"/>
              </w:rPr>
              <w:lastRenderedPageBreak/>
              <w:t>Unid.</w:t>
            </w:r>
          </w:p>
        </w:tc>
        <w:tc>
          <w:tcPr>
            <w:tcW w:w="992" w:type="dxa"/>
            <w:shd w:val="clear" w:color="auto" w:fill="auto"/>
            <w:noWrap/>
            <w:vAlign w:val="center"/>
          </w:tcPr>
          <w:p w14:paraId="4B466941"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20</w:t>
            </w:r>
          </w:p>
        </w:tc>
        <w:tc>
          <w:tcPr>
            <w:tcW w:w="993" w:type="dxa"/>
          </w:tcPr>
          <w:p w14:paraId="6740B0B0"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R$ 5,70</w:t>
            </w:r>
          </w:p>
        </w:tc>
        <w:tc>
          <w:tcPr>
            <w:tcW w:w="1134" w:type="dxa"/>
            <w:shd w:val="clear" w:color="auto" w:fill="FFFFFF"/>
          </w:tcPr>
          <w:p w14:paraId="37C7341E"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R$ 6,00</w:t>
            </w:r>
          </w:p>
        </w:tc>
        <w:tc>
          <w:tcPr>
            <w:tcW w:w="992" w:type="dxa"/>
            <w:shd w:val="clear" w:color="auto" w:fill="FFFFFF"/>
          </w:tcPr>
          <w:p w14:paraId="7027371D"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R$ 5,63</w:t>
            </w:r>
          </w:p>
        </w:tc>
        <w:tc>
          <w:tcPr>
            <w:tcW w:w="1134" w:type="dxa"/>
            <w:shd w:val="clear" w:color="auto" w:fill="FFFFFF"/>
            <w:noWrap/>
          </w:tcPr>
          <w:p w14:paraId="2B7A5A08"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R$ 5,78</w:t>
            </w:r>
          </w:p>
        </w:tc>
        <w:tc>
          <w:tcPr>
            <w:tcW w:w="1276" w:type="dxa"/>
            <w:shd w:val="clear" w:color="auto" w:fill="FFFFFF"/>
            <w:noWrap/>
          </w:tcPr>
          <w:p w14:paraId="0FDCC08C" w14:textId="77777777" w:rsidR="00FD0FF5" w:rsidRPr="00F66EDA" w:rsidRDefault="00FD0FF5" w:rsidP="004628A9">
            <w:pPr>
              <w:shd w:val="clear" w:color="auto" w:fill="FFFFFF"/>
              <w:jc w:val="both"/>
              <w:rPr>
                <w:rFonts w:ascii="Times New Roman" w:hAnsi="Times New Roman" w:cs="Times New Roman"/>
                <w:sz w:val="20"/>
                <w:szCs w:val="20"/>
              </w:rPr>
            </w:pPr>
            <w:r w:rsidRPr="00F66EDA">
              <w:rPr>
                <w:rFonts w:ascii="Times New Roman" w:hAnsi="Times New Roman" w:cs="Times New Roman"/>
                <w:sz w:val="20"/>
                <w:szCs w:val="20"/>
              </w:rPr>
              <w:t>R$ 115,60</w:t>
            </w:r>
          </w:p>
        </w:tc>
      </w:tr>
      <w:tr w:rsidR="00FD0FF5" w:rsidRPr="00F66EDA" w14:paraId="40C7F4F0" w14:textId="77777777" w:rsidTr="004628A9">
        <w:tc>
          <w:tcPr>
            <w:tcW w:w="709" w:type="dxa"/>
          </w:tcPr>
          <w:p w14:paraId="25144137" w14:textId="77777777" w:rsidR="00FD0FF5" w:rsidRPr="00F66EDA" w:rsidRDefault="00FD0FF5" w:rsidP="004628A9">
            <w:pPr>
              <w:pStyle w:val="TableParagraph"/>
              <w:spacing w:before="16" w:line="278" w:lineRule="auto"/>
              <w:ind w:left="10" w:right="-15"/>
              <w:rPr>
                <w:b/>
                <w:bCs/>
                <w:sz w:val="20"/>
                <w:szCs w:val="20"/>
                <w:lang w:val="pt-BR"/>
              </w:rPr>
            </w:pPr>
            <w:r w:rsidRPr="00F66EDA">
              <w:rPr>
                <w:b/>
                <w:bCs/>
                <w:sz w:val="20"/>
                <w:szCs w:val="20"/>
                <w:lang w:val="pt-BR"/>
              </w:rPr>
              <w:t>24</w:t>
            </w:r>
          </w:p>
        </w:tc>
        <w:tc>
          <w:tcPr>
            <w:tcW w:w="709" w:type="dxa"/>
          </w:tcPr>
          <w:p w14:paraId="1516B233" w14:textId="77777777" w:rsidR="00FD0FF5" w:rsidRPr="00F66EDA" w:rsidRDefault="00FD0FF5" w:rsidP="004628A9">
            <w:pPr>
              <w:pStyle w:val="TableParagraph"/>
              <w:spacing w:before="16" w:line="278" w:lineRule="auto"/>
              <w:ind w:left="10" w:right="-15"/>
              <w:rPr>
                <w:bCs/>
                <w:sz w:val="20"/>
                <w:szCs w:val="20"/>
                <w:lang w:val="pt-BR"/>
              </w:rPr>
            </w:pPr>
            <w:r w:rsidRPr="00F66EDA">
              <w:rPr>
                <w:bCs/>
                <w:sz w:val="20"/>
                <w:szCs w:val="20"/>
                <w:lang w:val="pt-BR"/>
              </w:rPr>
              <w:t>440603</w:t>
            </w:r>
          </w:p>
        </w:tc>
        <w:tc>
          <w:tcPr>
            <w:tcW w:w="4111" w:type="dxa"/>
            <w:shd w:val="clear" w:color="auto" w:fill="auto"/>
            <w:noWrap/>
          </w:tcPr>
          <w:p w14:paraId="22BF127D" w14:textId="77777777" w:rsidR="00FD0FF5" w:rsidRPr="00F66EDA" w:rsidRDefault="00FD0FF5" w:rsidP="004628A9">
            <w:pPr>
              <w:pStyle w:val="TableParagraph"/>
              <w:ind w:left="10" w:right="-15"/>
              <w:rPr>
                <w:sz w:val="20"/>
                <w:szCs w:val="20"/>
              </w:rPr>
            </w:pPr>
            <w:r w:rsidRPr="00F66EDA">
              <w:rPr>
                <w:b/>
                <w:bCs/>
                <w:sz w:val="20"/>
                <w:szCs w:val="20"/>
                <w:lang w:val="pt-BR"/>
              </w:rPr>
              <w:t>Toalha de papel:</w:t>
            </w:r>
            <w:r w:rsidRPr="00F66EDA">
              <w:rPr>
                <w:sz w:val="20"/>
                <w:szCs w:val="20"/>
              </w:rPr>
              <w:t xml:space="preserve"> 100% Fibras Celulósicas</w:t>
            </w:r>
          </w:p>
          <w:p w14:paraId="17351596" w14:textId="77777777" w:rsidR="00FD0FF5" w:rsidRPr="00F66EDA" w:rsidRDefault="00FD0FF5" w:rsidP="004628A9">
            <w:pPr>
              <w:pStyle w:val="TableParagraph"/>
              <w:ind w:left="10" w:right="-15"/>
              <w:rPr>
                <w:sz w:val="20"/>
                <w:szCs w:val="20"/>
              </w:rPr>
            </w:pPr>
            <w:r w:rsidRPr="00F66EDA">
              <w:rPr>
                <w:sz w:val="20"/>
                <w:szCs w:val="20"/>
              </w:rPr>
              <w:t>Tipo Folha: Dupla Picotada</w:t>
            </w:r>
          </w:p>
          <w:p w14:paraId="6A89DC9A" w14:textId="77777777" w:rsidR="00FD0FF5" w:rsidRPr="00F66EDA" w:rsidRDefault="00FD0FF5" w:rsidP="004628A9">
            <w:pPr>
              <w:pStyle w:val="TableParagraph"/>
              <w:ind w:left="10" w:right="-15"/>
              <w:rPr>
                <w:sz w:val="20"/>
                <w:szCs w:val="20"/>
              </w:rPr>
            </w:pPr>
            <w:r w:rsidRPr="00F66EDA">
              <w:rPr>
                <w:sz w:val="20"/>
                <w:szCs w:val="20"/>
              </w:rPr>
              <w:t>Comprimento: 22 CM</w:t>
            </w:r>
          </w:p>
          <w:p w14:paraId="45E0FA3A" w14:textId="77777777" w:rsidR="00FD0FF5" w:rsidRPr="00F66EDA" w:rsidRDefault="00FD0FF5" w:rsidP="004628A9">
            <w:pPr>
              <w:pStyle w:val="TableParagraph"/>
              <w:ind w:left="10" w:right="-15"/>
              <w:rPr>
                <w:sz w:val="20"/>
                <w:szCs w:val="20"/>
              </w:rPr>
            </w:pPr>
            <w:r w:rsidRPr="00F66EDA">
              <w:rPr>
                <w:sz w:val="20"/>
                <w:szCs w:val="20"/>
              </w:rPr>
              <w:t>Largura: 20 CM</w:t>
            </w:r>
          </w:p>
          <w:p w14:paraId="62EC6DB1" w14:textId="77777777" w:rsidR="00FD0FF5" w:rsidRPr="00F66EDA" w:rsidRDefault="00FD0FF5" w:rsidP="004628A9">
            <w:pPr>
              <w:pStyle w:val="TableParagraph"/>
              <w:ind w:left="10" w:right="-15"/>
              <w:rPr>
                <w:sz w:val="20"/>
                <w:szCs w:val="20"/>
              </w:rPr>
            </w:pPr>
            <w:r w:rsidRPr="00F66EDA">
              <w:rPr>
                <w:sz w:val="20"/>
                <w:szCs w:val="20"/>
              </w:rPr>
              <w:t>Cor: Branca</w:t>
            </w:r>
          </w:p>
          <w:p w14:paraId="23390B59" w14:textId="77777777" w:rsidR="00FD0FF5" w:rsidRPr="00F66EDA" w:rsidRDefault="00FD0FF5" w:rsidP="004628A9">
            <w:pPr>
              <w:pStyle w:val="TableParagraph"/>
              <w:ind w:left="10" w:right="-15"/>
              <w:rPr>
                <w:b/>
                <w:bCs/>
                <w:sz w:val="20"/>
                <w:szCs w:val="20"/>
                <w:lang w:val="pt-BR"/>
              </w:rPr>
            </w:pPr>
            <w:r w:rsidRPr="00F66EDA">
              <w:rPr>
                <w:sz w:val="20"/>
                <w:szCs w:val="20"/>
              </w:rPr>
              <w:t xml:space="preserve">Características Adicionais: Gofrado, Em Bobinas De 60 Folhas. </w:t>
            </w:r>
            <w:r w:rsidRPr="00F66EDA">
              <w:rPr>
                <w:b/>
                <w:bCs/>
                <w:sz w:val="20"/>
                <w:szCs w:val="20"/>
              </w:rPr>
              <w:t>P</w:t>
            </w:r>
            <w:r w:rsidRPr="00F66EDA">
              <w:rPr>
                <w:b/>
                <w:bCs/>
                <w:sz w:val="20"/>
                <w:szCs w:val="20"/>
                <w:lang w:val="pt-BR"/>
              </w:rPr>
              <w:t>roduto com qualidade de eficiência e resistência equivalente, similar ou de melhor qualidade que a marca mascot</w:t>
            </w:r>
          </w:p>
        </w:tc>
        <w:tc>
          <w:tcPr>
            <w:tcW w:w="850" w:type="dxa"/>
            <w:shd w:val="clear" w:color="auto" w:fill="auto"/>
            <w:noWrap/>
          </w:tcPr>
          <w:p w14:paraId="5E752C52" w14:textId="77777777" w:rsidR="00FD0FF5" w:rsidRPr="00F66EDA" w:rsidRDefault="00FD0FF5" w:rsidP="004628A9">
            <w:pPr>
              <w:pStyle w:val="TableParagraph"/>
              <w:rPr>
                <w:spacing w:val="-2"/>
                <w:sz w:val="20"/>
                <w:szCs w:val="20"/>
              </w:rPr>
            </w:pPr>
            <w:r w:rsidRPr="00F66EDA">
              <w:rPr>
                <w:spacing w:val="-2"/>
                <w:sz w:val="20"/>
                <w:szCs w:val="20"/>
              </w:rPr>
              <w:t>Pct com 2 rolos</w:t>
            </w:r>
          </w:p>
        </w:tc>
        <w:tc>
          <w:tcPr>
            <w:tcW w:w="992" w:type="dxa"/>
            <w:shd w:val="clear" w:color="auto" w:fill="auto"/>
            <w:noWrap/>
            <w:vAlign w:val="center"/>
          </w:tcPr>
          <w:p w14:paraId="50324192"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100</w:t>
            </w:r>
          </w:p>
        </w:tc>
        <w:tc>
          <w:tcPr>
            <w:tcW w:w="993" w:type="dxa"/>
          </w:tcPr>
          <w:p w14:paraId="330A5A94"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R$ 6,20</w:t>
            </w:r>
          </w:p>
        </w:tc>
        <w:tc>
          <w:tcPr>
            <w:tcW w:w="1134" w:type="dxa"/>
            <w:shd w:val="clear" w:color="auto" w:fill="FFFFFF"/>
          </w:tcPr>
          <w:p w14:paraId="2F419FC1"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R$ 5,50</w:t>
            </w:r>
          </w:p>
        </w:tc>
        <w:tc>
          <w:tcPr>
            <w:tcW w:w="992" w:type="dxa"/>
            <w:shd w:val="clear" w:color="auto" w:fill="FFFFFF"/>
          </w:tcPr>
          <w:p w14:paraId="039A8D9A"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R$ 5,43</w:t>
            </w:r>
          </w:p>
        </w:tc>
        <w:tc>
          <w:tcPr>
            <w:tcW w:w="1134" w:type="dxa"/>
            <w:shd w:val="clear" w:color="auto" w:fill="FFFFFF"/>
            <w:noWrap/>
          </w:tcPr>
          <w:p w14:paraId="5B37024B"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R$ 5,71</w:t>
            </w:r>
          </w:p>
        </w:tc>
        <w:tc>
          <w:tcPr>
            <w:tcW w:w="1276" w:type="dxa"/>
            <w:shd w:val="clear" w:color="auto" w:fill="FFFFFF"/>
            <w:noWrap/>
          </w:tcPr>
          <w:p w14:paraId="685FDDAC" w14:textId="77777777" w:rsidR="00FD0FF5" w:rsidRPr="00F66EDA" w:rsidRDefault="00FD0FF5" w:rsidP="004628A9">
            <w:pPr>
              <w:shd w:val="clear" w:color="auto" w:fill="FFFFFF"/>
              <w:jc w:val="both"/>
              <w:rPr>
                <w:rFonts w:ascii="Times New Roman" w:hAnsi="Times New Roman" w:cs="Times New Roman"/>
                <w:sz w:val="20"/>
                <w:szCs w:val="20"/>
              </w:rPr>
            </w:pPr>
            <w:r w:rsidRPr="00F66EDA">
              <w:rPr>
                <w:rFonts w:ascii="Times New Roman" w:hAnsi="Times New Roman" w:cs="Times New Roman"/>
                <w:sz w:val="20"/>
                <w:szCs w:val="20"/>
              </w:rPr>
              <w:t>R$ 571,00</w:t>
            </w:r>
          </w:p>
        </w:tc>
      </w:tr>
      <w:tr w:rsidR="00FD0FF5" w:rsidRPr="00F66EDA" w14:paraId="0BE3693D" w14:textId="77777777" w:rsidTr="004628A9">
        <w:tc>
          <w:tcPr>
            <w:tcW w:w="709" w:type="dxa"/>
          </w:tcPr>
          <w:p w14:paraId="520C72C7" w14:textId="77777777" w:rsidR="00FD0FF5" w:rsidRPr="00F66EDA" w:rsidRDefault="00FD0FF5" w:rsidP="004628A9">
            <w:pPr>
              <w:pStyle w:val="TableParagraph"/>
              <w:spacing w:before="16" w:line="278" w:lineRule="auto"/>
              <w:ind w:left="16" w:hanging="6"/>
              <w:rPr>
                <w:b/>
                <w:sz w:val="20"/>
                <w:szCs w:val="20"/>
              </w:rPr>
            </w:pPr>
            <w:r w:rsidRPr="00F66EDA">
              <w:rPr>
                <w:b/>
                <w:sz w:val="20"/>
                <w:szCs w:val="20"/>
              </w:rPr>
              <w:t>25</w:t>
            </w:r>
          </w:p>
        </w:tc>
        <w:tc>
          <w:tcPr>
            <w:tcW w:w="709" w:type="dxa"/>
          </w:tcPr>
          <w:p w14:paraId="429C2318" w14:textId="77777777" w:rsidR="00FD0FF5" w:rsidRPr="00F66EDA" w:rsidRDefault="00FD0FF5" w:rsidP="004628A9">
            <w:pPr>
              <w:pStyle w:val="TableParagraph"/>
              <w:spacing w:before="16" w:line="278" w:lineRule="auto"/>
              <w:ind w:left="16" w:hanging="6"/>
              <w:rPr>
                <w:bCs/>
                <w:sz w:val="20"/>
                <w:szCs w:val="20"/>
              </w:rPr>
            </w:pPr>
            <w:r w:rsidRPr="00F66EDA">
              <w:rPr>
                <w:bCs/>
                <w:sz w:val="20"/>
                <w:szCs w:val="20"/>
              </w:rPr>
              <w:t>298406</w:t>
            </w:r>
          </w:p>
        </w:tc>
        <w:tc>
          <w:tcPr>
            <w:tcW w:w="4111" w:type="dxa"/>
            <w:shd w:val="clear" w:color="auto" w:fill="auto"/>
            <w:noWrap/>
          </w:tcPr>
          <w:p w14:paraId="7AFB31A6" w14:textId="77777777" w:rsidR="00FD0FF5" w:rsidRPr="00F66EDA" w:rsidRDefault="00FD0FF5" w:rsidP="004628A9">
            <w:pPr>
              <w:pStyle w:val="TableParagraph"/>
              <w:ind w:left="16" w:hanging="6"/>
              <w:rPr>
                <w:sz w:val="20"/>
                <w:szCs w:val="20"/>
                <w:lang w:val="pt-BR"/>
              </w:rPr>
            </w:pPr>
            <w:r w:rsidRPr="00F66EDA">
              <w:rPr>
                <w:b/>
                <w:sz w:val="20"/>
                <w:szCs w:val="20"/>
              </w:rPr>
              <w:t>Sabão em Barra,</w:t>
            </w:r>
            <w:r w:rsidRPr="00F66EDA">
              <w:rPr>
                <w:spacing w:val="-8"/>
                <w:sz w:val="20"/>
                <w:szCs w:val="20"/>
              </w:rPr>
              <w:t xml:space="preserve"> </w:t>
            </w:r>
            <w:r w:rsidRPr="00F66EDA">
              <w:rPr>
                <w:sz w:val="20"/>
                <w:szCs w:val="20"/>
                <w:lang w:val="pt-BR"/>
              </w:rPr>
              <w:t>Composição Básica: Sabão Glicerinado</w:t>
            </w:r>
          </w:p>
          <w:p w14:paraId="11AC96A8" w14:textId="77777777" w:rsidR="00FD0FF5" w:rsidRPr="00F66EDA" w:rsidRDefault="00FD0FF5" w:rsidP="004628A9">
            <w:pPr>
              <w:pStyle w:val="TableParagraph"/>
              <w:ind w:left="16" w:hanging="6"/>
              <w:rPr>
                <w:sz w:val="20"/>
                <w:szCs w:val="20"/>
                <w:lang w:val="pt-BR"/>
              </w:rPr>
            </w:pPr>
            <w:r w:rsidRPr="00F66EDA">
              <w:rPr>
                <w:sz w:val="20"/>
                <w:szCs w:val="20"/>
                <w:lang w:val="pt-BR"/>
              </w:rPr>
              <w:t>Tipo: Neutro</w:t>
            </w:r>
          </w:p>
          <w:p w14:paraId="251C6D7F" w14:textId="77777777" w:rsidR="00FD0FF5" w:rsidRPr="00F66EDA" w:rsidRDefault="00FD0FF5" w:rsidP="004628A9">
            <w:pPr>
              <w:pStyle w:val="TableParagraph"/>
              <w:ind w:left="16" w:hanging="6"/>
              <w:rPr>
                <w:b/>
                <w:spacing w:val="-2"/>
                <w:sz w:val="20"/>
                <w:szCs w:val="20"/>
              </w:rPr>
            </w:pPr>
            <w:r w:rsidRPr="00F66EDA">
              <w:rPr>
                <w:b/>
                <w:bCs/>
                <w:sz w:val="20"/>
                <w:szCs w:val="20"/>
                <w:lang w:val="pt-BR"/>
              </w:rPr>
              <w:t>Características Adicionais:</w:t>
            </w:r>
            <w:r w:rsidRPr="00F66EDA">
              <w:rPr>
                <w:sz w:val="20"/>
                <w:szCs w:val="20"/>
                <w:lang w:val="pt-BR"/>
              </w:rPr>
              <w:t xml:space="preserve"> 1ª Qualidade. Embalagem </w:t>
            </w:r>
            <w:r w:rsidRPr="00F66EDA">
              <w:rPr>
                <w:w w:val="95"/>
                <w:sz w:val="20"/>
                <w:szCs w:val="20"/>
              </w:rPr>
              <w:t xml:space="preserve">com </w:t>
            </w:r>
            <w:r w:rsidRPr="00F66EDA">
              <w:rPr>
                <w:sz w:val="20"/>
                <w:szCs w:val="20"/>
              </w:rPr>
              <w:t>5</w:t>
            </w:r>
            <w:r w:rsidRPr="00F66EDA">
              <w:rPr>
                <w:spacing w:val="-3"/>
                <w:sz w:val="20"/>
                <w:szCs w:val="20"/>
              </w:rPr>
              <w:t xml:space="preserve"> </w:t>
            </w:r>
            <w:r w:rsidRPr="00F66EDA">
              <w:rPr>
                <w:spacing w:val="-2"/>
                <w:sz w:val="20"/>
                <w:szCs w:val="20"/>
              </w:rPr>
              <w:t>unid.</w:t>
            </w:r>
          </w:p>
        </w:tc>
        <w:tc>
          <w:tcPr>
            <w:tcW w:w="850" w:type="dxa"/>
            <w:shd w:val="clear" w:color="auto" w:fill="auto"/>
            <w:noWrap/>
          </w:tcPr>
          <w:p w14:paraId="4EA15908" w14:textId="77777777" w:rsidR="00FD0FF5" w:rsidRPr="00F66EDA" w:rsidRDefault="00FD0FF5" w:rsidP="004628A9">
            <w:pPr>
              <w:pStyle w:val="TableParagraph"/>
              <w:rPr>
                <w:spacing w:val="-2"/>
                <w:sz w:val="20"/>
                <w:szCs w:val="20"/>
              </w:rPr>
            </w:pPr>
            <w:r w:rsidRPr="00F66EDA">
              <w:rPr>
                <w:spacing w:val="-2"/>
                <w:sz w:val="20"/>
                <w:szCs w:val="20"/>
              </w:rPr>
              <w:t>Pacote c/ 5 unidade</w:t>
            </w:r>
          </w:p>
        </w:tc>
        <w:tc>
          <w:tcPr>
            <w:tcW w:w="992" w:type="dxa"/>
            <w:shd w:val="clear" w:color="auto" w:fill="auto"/>
            <w:noWrap/>
            <w:vAlign w:val="center"/>
          </w:tcPr>
          <w:p w14:paraId="1EE17514" w14:textId="77777777" w:rsidR="00FD0FF5" w:rsidRPr="00F66EDA" w:rsidRDefault="00FD0FF5" w:rsidP="004628A9">
            <w:pPr>
              <w:shd w:val="clear" w:color="auto" w:fill="FFFFFF"/>
              <w:jc w:val="center"/>
              <w:rPr>
                <w:rFonts w:ascii="Times New Roman" w:hAnsi="Times New Roman" w:cs="Times New Roman"/>
                <w:sz w:val="20"/>
                <w:szCs w:val="20"/>
              </w:rPr>
            </w:pPr>
          </w:p>
          <w:p w14:paraId="4A554CB1"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30</w:t>
            </w:r>
          </w:p>
        </w:tc>
        <w:tc>
          <w:tcPr>
            <w:tcW w:w="993" w:type="dxa"/>
          </w:tcPr>
          <w:p w14:paraId="456C06A1"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R$ 9,50</w:t>
            </w:r>
          </w:p>
        </w:tc>
        <w:tc>
          <w:tcPr>
            <w:tcW w:w="1134" w:type="dxa"/>
            <w:shd w:val="clear" w:color="auto" w:fill="FFFFFF"/>
          </w:tcPr>
          <w:p w14:paraId="5C4730A5"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R$ 9,99</w:t>
            </w:r>
          </w:p>
        </w:tc>
        <w:tc>
          <w:tcPr>
            <w:tcW w:w="992" w:type="dxa"/>
            <w:shd w:val="clear" w:color="auto" w:fill="FFFFFF"/>
          </w:tcPr>
          <w:p w14:paraId="322201D5"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R$ 9,98</w:t>
            </w:r>
          </w:p>
        </w:tc>
        <w:tc>
          <w:tcPr>
            <w:tcW w:w="1134" w:type="dxa"/>
            <w:shd w:val="clear" w:color="auto" w:fill="FFFFFF"/>
            <w:noWrap/>
          </w:tcPr>
          <w:p w14:paraId="5DAD24B0"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R$ 9,82</w:t>
            </w:r>
          </w:p>
        </w:tc>
        <w:tc>
          <w:tcPr>
            <w:tcW w:w="1276" w:type="dxa"/>
            <w:shd w:val="clear" w:color="auto" w:fill="FFFFFF"/>
            <w:noWrap/>
          </w:tcPr>
          <w:p w14:paraId="56656BBF" w14:textId="77777777" w:rsidR="00FD0FF5" w:rsidRPr="00F66EDA" w:rsidRDefault="00FD0FF5" w:rsidP="004628A9">
            <w:pPr>
              <w:shd w:val="clear" w:color="auto" w:fill="FFFFFF"/>
              <w:jc w:val="both"/>
              <w:rPr>
                <w:rFonts w:ascii="Times New Roman" w:hAnsi="Times New Roman" w:cs="Times New Roman"/>
                <w:sz w:val="20"/>
                <w:szCs w:val="20"/>
              </w:rPr>
            </w:pPr>
            <w:r w:rsidRPr="00F66EDA">
              <w:rPr>
                <w:rFonts w:ascii="Times New Roman" w:hAnsi="Times New Roman" w:cs="Times New Roman"/>
                <w:sz w:val="20"/>
                <w:szCs w:val="20"/>
              </w:rPr>
              <w:t>R$ 294,60</w:t>
            </w:r>
          </w:p>
        </w:tc>
      </w:tr>
      <w:tr w:rsidR="00FD0FF5" w:rsidRPr="00F66EDA" w14:paraId="2A21B7FD" w14:textId="77777777" w:rsidTr="004628A9">
        <w:tc>
          <w:tcPr>
            <w:tcW w:w="709" w:type="dxa"/>
          </w:tcPr>
          <w:p w14:paraId="2E48FD63" w14:textId="77777777" w:rsidR="00FD0FF5" w:rsidRPr="00F66EDA" w:rsidRDefault="00FD0FF5" w:rsidP="004628A9">
            <w:pPr>
              <w:pStyle w:val="TableParagraph"/>
              <w:spacing w:before="16" w:line="278" w:lineRule="auto"/>
              <w:ind w:left="10"/>
              <w:rPr>
                <w:b/>
                <w:sz w:val="20"/>
                <w:szCs w:val="20"/>
              </w:rPr>
            </w:pPr>
            <w:r w:rsidRPr="00F66EDA">
              <w:rPr>
                <w:b/>
                <w:sz w:val="20"/>
                <w:szCs w:val="20"/>
              </w:rPr>
              <w:t>26</w:t>
            </w:r>
          </w:p>
        </w:tc>
        <w:tc>
          <w:tcPr>
            <w:tcW w:w="709" w:type="dxa"/>
          </w:tcPr>
          <w:p w14:paraId="412D8998" w14:textId="77777777" w:rsidR="00FD0FF5" w:rsidRPr="00F66EDA" w:rsidRDefault="00FD0FF5" w:rsidP="004628A9">
            <w:pPr>
              <w:pStyle w:val="TableParagraph"/>
              <w:spacing w:before="16" w:line="278" w:lineRule="auto"/>
              <w:ind w:left="10"/>
              <w:rPr>
                <w:bCs/>
                <w:sz w:val="20"/>
                <w:szCs w:val="20"/>
              </w:rPr>
            </w:pPr>
            <w:r w:rsidRPr="00F66EDA">
              <w:rPr>
                <w:bCs/>
                <w:sz w:val="20"/>
                <w:szCs w:val="20"/>
              </w:rPr>
              <w:t>420117</w:t>
            </w:r>
          </w:p>
        </w:tc>
        <w:tc>
          <w:tcPr>
            <w:tcW w:w="4111" w:type="dxa"/>
            <w:shd w:val="clear" w:color="auto" w:fill="auto"/>
            <w:noWrap/>
          </w:tcPr>
          <w:p w14:paraId="0B0462C4" w14:textId="77777777" w:rsidR="00FD0FF5" w:rsidRPr="00F66EDA" w:rsidRDefault="00FD0FF5" w:rsidP="004628A9">
            <w:pPr>
              <w:pStyle w:val="TableParagraph"/>
              <w:ind w:left="10"/>
              <w:rPr>
                <w:sz w:val="20"/>
                <w:szCs w:val="20"/>
                <w:lang w:val="pt-BR"/>
              </w:rPr>
            </w:pPr>
            <w:r w:rsidRPr="00F66EDA">
              <w:rPr>
                <w:b/>
                <w:sz w:val="20"/>
                <w:szCs w:val="20"/>
              </w:rPr>
              <w:t>Sabonete líquido</w:t>
            </w:r>
            <w:r w:rsidRPr="00F66EDA">
              <w:rPr>
                <w:sz w:val="20"/>
                <w:szCs w:val="20"/>
              </w:rPr>
              <w:t xml:space="preserve">, </w:t>
            </w:r>
            <w:r w:rsidRPr="00F66EDA">
              <w:rPr>
                <w:sz w:val="20"/>
                <w:szCs w:val="20"/>
                <w:lang w:val="pt-BR"/>
              </w:rPr>
              <w:t>Aspecto Físico: Líquido Viscoso Perolado</w:t>
            </w:r>
          </w:p>
          <w:p w14:paraId="424DA4D0" w14:textId="77777777" w:rsidR="00FD0FF5" w:rsidRPr="00F66EDA" w:rsidRDefault="00FD0FF5" w:rsidP="004628A9">
            <w:pPr>
              <w:pStyle w:val="TableParagraph"/>
              <w:ind w:left="10"/>
              <w:rPr>
                <w:sz w:val="20"/>
                <w:szCs w:val="20"/>
                <w:lang w:val="pt-BR"/>
              </w:rPr>
            </w:pPr>
            <w:r w:rsidRPr="00F66EDA">
              <w:rPr>
                <w:sz w:val="20"/>
                <w:szCs w:val="20"/>
                <w:lang w:val="pt-BR"/>
              </w:rPr>
              <w:t>Cor: Verde</w:t>
            </w:r>
          </w:p>
          <w:p w14:paraId="37B88E76" w14:textId="77777777" w:rsidR="00FD0FF5" w:rsidRPr="00F66EDA" w:rsidRDefault="00FD0FF5" w:rsidP="004628A9">
            <w:pPr>
              <w:pStyle w:val="TableParagraph"/>
              <w:ind w:left="10"/>
              <w:rPr>
                <w:sz w:val="20"/>
                <w:szCs w:val="20"/>
                <w:lang w:val="pt-BR"/>
              </w:rPr>
            </w:pPr>
            <w:r w:rsidRPr="00F66EDA">
              <w:rPr>
                <w:sz w:val="20"/>
                <w:szCs w:val="20"/>
                <w:lang w:val="pt-BR"/>
              </w:rPr>
              <w:t>Acidez: 8 A 9,50</w:t>
            </w:r>
          </w:p>
          <w:p w14:paraId="3E3E28F9" w14:textId="77777777" w:rsidR="00FD0FF5" w:rsidRPr="00F66EDA" w:rsidRDefault="00FD0FF5" w:rsidP="004628A9">
            <w:pPr>
              <w:pStyle w:val="TableParagraph"/>
              <w:ind w:left="10"/>
              <w:rPr>
                <w:sz w:val="20"/>
                <w:szCs w:val="20"/>
                <w:lang w:val="pt-BR"/>
              </w:rPr>
            </w:pPr>
            <w:r w:rsidRPr="00F66EDA">
              <w:rPr>
                <w:sz w:val="20"/>
                <w:szCs w:val="20"/>
                <w:lang w:val="pt-BR"/>
              </w:rPr>
              <w:t>Aplicação: Industrial</w:t>
            </w:r>
          </w:p>
          <w:p w14:paraId="71B6A5B5" w14:textId="77777777" w:rsidR="00FD0FF5" w:rsidRPr="00F66EDA" w:rsidRDefault="00FD0FF5" w:rsidP="004628A9">
            <w:pPr>
              <w:pStyle w:val="TableParagraph"/>
              <w:ind w:left="10"/>
              <w:rPr>
                <w:sz w:val="20"/>
                <w:szCs w:val="20"/>
                <w:lang w:val="pt-BR"/>
              </w:rPr>
            </w:pPr>
            <w:r w:rsidRPr="00F66EDA">
              <w:rPr>
                <w:sz w:val="20"/>
                <w:szCs w:val="20"/>
                <w:lang w:val="pt-BR"/>
              </w:rPr>
              <w:lastRenderedPageBreak/>
              <w:t>Características Adicionais: Teor Ativo 14 A 16 Porcento</w:t>
            </w:r>
          </w:p>
          <w:p w14:paraId="06FFF503" w14:textId="77777777" w:rsidR="00FD0FF5" w:rsidRPr="00F66EDA" w:rsidRDefault="00FD0FF5" w:rsidP="004628A9">
            <w:pPr>
              <w:pStyle w:val="TableParagraph"/>
              <w:ind w:left="10"/>
              <w:rPr>
                <w:sz w:val="20"/>
                <w:szCs w:val="20"/>
                <w:lang w:val="pt-BR"/>
              </w:rPr>
            </w:pPr>
            <w:r w:rsidRPr="00F66EDA">
              <w:rPr>
                <w:b/>
                <w:bCs/>
                <w:sz w:val="20"/>
                <w:szCs w:val="20"/>
                <w:lang w:val="pt-BR"/>
              </w:rPr>
              <w:t>Aroma:</w:t>
            </w:r>
            <w:r w:rsidRPr="00F66EDA">
              <w:rPr>
                <w:sz w:val="20"/>
                <w:szCs w:val="20"/>
                <w:lang w:val="pt-BR"/>
              </w:rPr>
              <w:t xml:space="preserve"> Erva-Doce</w:t>
            </w:r>
          </w:p>
          <w:p w14:paraId="24672911" w14:textId="77777777" w:rsidR="00FD0FF5" w:rsidRPr="00F66EDA" w:rsidRDefault="00FD0FF5" w:rsidP="004628A9">
            <w:pPr>
              <w:pStyle w:val="TableParagraph"/>
              <w:ind w:left="10"/>
              <w:rPr>
                <w:sz w:val="20"/>
                <w:szCs w:val="20"/>
              </w:rPr>
            </w:pPr>
            <w:r w:rsidRPr="00F66EDA">
              <w:rPr>
                <w:spacing w:val="-2"/>
                <w:sz w:val="20"/>
                <w:szCs w:val="20"/>
              </w:rPr>
              <w:t>Embalagem</w:t>
            </w:r>
            <w:r w:rsidRPr="00F66EDA">
              <w:rPr>
                <w:spacing w:val="-6"/>
                <w:sz w:val="20"/>
                <w:szCs w:val="20"/>
              </w:rPr>
              <w:t xml:space="preserve"> </w:t>
            </w:r>
            <w:r w:rsidRPr="00F66EDA">
              <w:rPr>
                <w:spacing w:val="-2"/>
                <w:sz w:val="20"/>
                <w:szCs w:val="20"/>
              </w:rPr>
              <w:t>de</w:t>
            </w:r>
            <w:r w:rsidRPr="00F66EDA">
              <w:rPr>
                <w:spacing w:val="26"/>
                <w:sz w:val="20"/>
                <w:szCs w:val="20"/>
              </w:rPr>
              <w:t xml:space="preserve"> </w:t>
            </w:r>
            <w:r w:rsidRPr="00F66EDA">
              <w:rPr>
                <w:spacing w:val="-2"/>
                <w:sz w:val="20"/>
                <w:szCs w:val="20"/>
              </w:rPr>
              <w:t>5</w:t>
            </w:r>
            <w:r w:rsidRPr="00F66EDA">
              <w:rPr>
                <w:spacing w:val="-6"/>
                <w:sz w:val="20"/>
                <w:szCs w:val="20"/>
              </w:rPr>
              <w:t xml:space="preserve"> </w:t>
            </w:r>
            <w:r w:rsidRPr="00F66EDA">
              <w:rPr>
                <w:spacing w:val="-2"/>
                <w:sz w:val="20"/>
                <w:szCs w:val="20"/>
              </w:rPr>
              <w:t>litros.</w:t>
            </w:r>
          </w:p>
          <w:p w14:paraId="249F34C3" w14:textId="77777777" w:rsidR="00FD0FF5" w:rsidRPr="00F66EDA" w:rsidRDefault="00FD0FF5" w:rsidP="004628A9">
            <w:pPr>
              <w:pStyle w:val="TableParagraph"/>
              <w:ind w:left="16" w:hanging="6"/>
              <w:rPr>
                <w:b/>
                <w:bCs/>
                <w:sz w:val="20"/>
                <w:szCs w:val="20"/>
              </w:rPr>
            </w:pPr>
            <w:r w:rsidRPr="00F66EDA">
              <w:rPr>
                <w:w w:val="95"/>
                <w:sz w:val="20"/>
                <w:szCs w:val="20"/>
              </w:rPr>
              <w:t>Liberado</w:t>
            </w:r>
            <w:r w:rsidRPr="00F66EDA">
              <w:rPr>
                <w:spacing w:val="-1"/>
                <w:w w:val="95"/>
                <w:sz w:val="20"/>
                <w:szCs w:val="20"/>
              </w:rPr>
              <w:t xml:space="preserve"> </w:t>
            </w:r>
            <w:r w:rsidRPr="00F66EDA">
              <w:rPr>
                <w:w w:val="95"/>
                <w:sz w:val="20"/>
                <w:szCs w:val="20"/>
              </w:rPr>
              <w:t>pela</w:t>
            </w:r>
            <w:r w:rsidRPr="00F66EDA">
              <w:rPr>
                <w:spacing w:val="-2"/>
                <w:sz w:val="20"/>
                <w:szCs w:val="20"/>
              </w:rPr>
              <w:t xml:space="preserve"> </w:t>
            </w:r>
            <w:r w:rsidRPr="00F66EDA">
              <w:rPr>
                <w:spacing w:val="-2"/>
                <w:w w:val="95"/>
                <w:sz w:val="20"/>
                <w:szCs w:val="20"/>
              </w:rPr>
              <w:t xml:space="preserve">ANVISA. </w:t>
            </w:r>
          </w:p>
        </w:tc>
        <w:tc>
          <w:tcPr>
            <w:tcW w:w="850" w:type="dxa"/>
            <w:shd w:val="clear" w:color="auto" w:fill="auto"/>
            <w:noWrap/>
          </w:tcPr>
          <w:p w14:paraId="0AB7F08A" w14:textId="77777777" w:rsidR="00FD0FF5" w:rsidRPr="00F66EDA" w:rsidRDefault="00FD0FF5" w:rsidP="004628A9">
            <w:pPr>
              <w:pStyle w:val="TableParagraph"/>
              <w:rPr>
                <w:spacing w:val="-2"/>
                <w:sz w:val="20"/>
                <w:szCs w:val="20"/>
              </w:rPr>
            </w:pPr>
            <w:r w:rsidRPr="00F66EDA">
              <w:rPr>
                <w:spacing w:val="-2"/>
                <w:sz w:val="20"/>
                <w:szCs w:val="20"/>
              </w:rPr>
              <w:lastRenderedPageBreak/>
              <w:t>Galão 5 lt</w:t>
            </w:r>
          </w:p>
        </w:tc>
        <w:tc>
          <w:tcPr>
            <w:tcW w:w="992" w:type="dxa"/>
            <w:shd w:val="clear" w:color="auto" w:fill="auto"/>
            <w:noWrap/>
            <w:vAlign w:val="center"/>
          </w:tcPr>
          <w:p w14:paraId="4D938D7D"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50</w:t>
            </w:r>
          </w:p>
        </w:tc>
        <w:tc>
          <w:tcPr>
            <w:tcW w:w="993" w:type="dxa"/>
          </w:tcPr>
          <w:p w14:paraId="30A7C675"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R$ 20,06</w:t>
            </w:r>
          </w:p>
        </w:tc>
        <w:tc>
          <w:tcPr>
            <w:tcW w:w="1134" w:type="dxa"/>
            <w:shd w:val="clear" w:color="auto" w:fill="FFFFFF"/>
          </w:tcPr>
          <w:p w14:paraId="2F754C60"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R$ 23,79</w:t>
            </w:r>
          </w:p>
        </w:tc>
        <w:tc>
          <w:tcPr>
            <w:tcW w:w="992" w:type="dxa"/>
            <w:shd w:val="clear" w:color="auto" w:fill="FFFFFF"/>
          </w:tcPr>
          <w:p w14:paraId="41FFB87F"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R$ 21,00</w:t>
            </w:r>
          </w:p>
        </w:tc>
        <w:tc>
          <w:tcPr>
            <w:tcW w:w="1134" w:type="dxa"/>
            <w:shd w:val="clear" w:color="auto" w:fill="FFFFFF"/>
            <w:noWrap/>
          </w:tcPr>
          <w:p w14:paraId="0A55ADC4"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R$ 21,62</w:t>
            </w:r>
          </w:p>
        </w:tc>
        <w:tc>
          <w:tcPr>
            <w:tcW w:w="1276" w:type="dxa"/>
            <w:shd w:val="clear" w:color="auto" w:fill="FFFFFF"/>
            <w:noWrap/>
          </w:tcPr>
          <w:p w14:paraId="13F7F293" w14:textId="77777777" w:rsidR="00FD0FF5" w:rsidRPr="00F66EDA" w:rsidRDefault="00FD0FF5" w:rsidP="004628A9">
            <w:pPr>
              <w:shd w:val="clear" w:color="auto" w:fill="FFFFFF"/>
              <w:jc w:val="both"/>
              <w:rPr>
                <w:rFonts w:ascii="Times New Roman" w:hAnsi="Times New Roman" w:cs="Times New Roman"/>
                <w:sz w:val="20"/>
                <w:szCs w:val="20"/>
              </w:rPr>
            </w:pPr>
            <w:r w:rsidRPr="00F66EDA">
              <w:rPr>
                <w:rFonts w:ascii="Times New Roman" w:hAnsi="Times New Roman" w:cs="Times New Roman"/>
                <w:sz w:val="20"/>
                <w:szCs w:val="20"/>
              </w:rPr>
              <w:t>R$ 1.081,00</w:t>
            </w:r>
          </w:p>
        </w:tc>
      </w:tr>
      <w:tr w:rsidR="00FD0FF5" w:rsidRPr="00F66EDA" w14:paraId="604E7A31" w14:textId="77777777" w:rsidTr="004628A9">
        <w:tc>
          <w:tcPr>
            <w:tcW w:w="709" w:type="dxa"/>
          </w:tcPr>
          <w:p w14:paraId="6A9C1C6E" w14:textId="77777777" w:rsidR="00FD0FF5" w:rsidRPr="00F66EDA" w:rsidRDefault="00FD0FF5" w:rsidP="004628A9">
            <w:pPr>
              <w:pStyle w:val="TableParagraph"/>
              <w:spacing w:before="16" w:line="278" w:lineRule="auto"/>
              <w:ind w:left="16" w:hanging="6"/>
              <w:rPr>
                <w:b/>
                <w:sz w:val="20"/>
                <w:szCs w:val="20"/>
              </w:rPr>
            </w:pPr>
            <w:r w:rsidRPr="00F66EDA">
              <w:rPr>
                <w:b/>
                <w:sz w:val="20"/>
                <w:szCs w:val="20"/>
              </w:rPr>
              <w:t>27</w:t>
            </w:r>
          </w:p>
        </w:tc>
        <w:tc>
          <w:tcPr>
            <w:tcW w:w="709" w:type="dxa"/>
          </w:tcPr>
          <w:p w14:paraId="01FB98A8" w14:textId="5F55D9A8" w:rsidR="00FD0FF5" w:rsidRPr="00F66EDA" w:rsidRDefault="00E61688" w:rsidP="004628A9">
            <w:pPr>
              <w:pStyle w:val="TableParagraph"/>
              <w:spacing w:before="16" w:line="278" w:lineRule="auto"/>
              <w:ind w:left="16" w:hanging="6"/>
              <w:rPr>
                <w:bCs/>
                <w:sz w:val="20"/>
                <w:szCs w:val="20"/>
              </w:rPr>
            </w:pPr>
            <w:r w:rsidRPr="00E61688">
              <w:rPr>
                <w:bCs/>
                <w:sz w:val="20"/>
                <w:szCs w:val="20"/>
              </w:rPr>
              <w:t>254496</w:t>
            </w:r>
          </w:p>
        </w:tc>
        <w:tc>
          <w:tcPr>
            <w:tcW w:w="4111" w:type="dxa"/>
            <w:shd w:val="clear" w:color="auto" w:fill="auto"/>
            <w:noWrap/>
          </w:tcPr>
          <w:p w14:paraId="2C1C1FB4" w14:textId="6F9BDD68" w:rsidR="00FD0FF5" w:rsidRPr="00F66EDA" w:rsidRDefault="00E61688" w:rsidP="00E24908">
            <w:pPr>
              <w:pStyle w:val="TableParagraph"/>
              <w:rPr>
                <w:w w:val="95"/>
                <w:sz w:val="20"/>
                <w:szCs w:val="20"/>
              </w:rPr>
            </w:pPr>
            <w:r w:rsidRPr="00E61688">
              <w:rPr>
                <w:b/>
                <w:sz w:val="20"/>
                <w:szCs w:val="20"/>
                <w:lang w:val="pt-BR"/>
              </w:rPr>
              <w:t xml:space="preserve">Vassoura </w:t>
            </w:r>
            <w:r w:rsidRPr="00E61688">
              <w:rPr>
                <w:bCs/>
                <w:sz w:val="20"/>
                <w:szCs w:val="20"/>
                <w:lang w:val="pt-BR"/>
              </w:rPr>
              <w:t>Material Cerdas: Náilon, Material Cabo: Alumínio, Comprimento Cepa: 30 CM, Comprimento Cerdas: 8 CM, Características Adicionais: Com Cabo, Aplicação: Limpeza Em Geral</w:t>
            </w:r>
          </w:p>
        </w:tc>
        <w:tc>
          <w:tcPr>
            <w:tcW w:w="850" w:type="dxa"/>
            <w:shd w:val="clear" w:color="auto" w:fill="auto"/>
            <w:noWrap/>
          </w:tcPr>
          <w:p w14:paraId="4DF8F87C" w14:textId="77777777" w:rsidR="00FD0FF5" w:rsidRPr="00F66EDA" w:rsidRDefault="00FD0FF5" w:rsidP="004628A9">
            <w:pPr>
              <w:pStyle w:val="TableParagraph"/>
              <w:rPr>
                <w:spacing w:val="-2"/>
                <w:sz w:val="20"/>
                <w:szCs w:val="20"/>
              </w:rPr>
            </w:pPr>
            <w:r w:rsidRPr="00F66EDA">
              <w:rPr>
                <w:spacing w:val="-2"/>
                <w:sz w:val="20"/>
                <w:szCs w:val="20"/>
              </w:rPr>
              <w:t>Unid.</w:t>
            </w:r>
          </w:p>
        </w:tc>
        <w:tc>
          <w:tcPr>
            <w:tcW w:w="992" w:type="dxa"/>
            <w:shd w:val="clear" w:color="auto" w:fill="auto"/>
            <w:noWrap/>
            <w:vAlign w:val="center"/>
          </w:tcPr>
          <w:p w14:paraId="63619173"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10</w:t>
            </w:r>
          </w:p>
        </w:tc>
        <w:tc>
          <w:tcPr>
            <w:tcW w:w="993" w:type="dxa"/>
          </w:tcPr>
          <w:p w14:paraId="3115D1E7"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R$ 13,37</w:t>
            </w:r>
          </w:p>
        </w:tc>
        <w:tc>
          <w:tcPr>
            <w:tcW w:w="1134" w:type="dxa"/>
            <w:shd w:val="clear" w:color="auto" w:fill="FFFFFF"/>
          </w:tcPr>
          <w:p w14:paraId="2D225EB0"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R$ 13,00</w:t>
            </w:r>
          </w:p>
        </w:tc>
        <w:tc>
          <w:tcPr>
            <w:tcW w:w="992" w:type="dxa"/>
            <w:shd w:val="clear" w:color="auto" w:fill="FFFFFF"/>
          </w:tcPr>
          <w:p w14:paraId="1A9762A0"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R$ 13,54</w:t>
            </w:r>
          </w:p>
        </w:tc>
        <w:tc>
          <w:tcPr>
            <w:tcW w:w="1134" w:type="dxa"/>
            <w:shd w:val="clear" w:color="auto" w:fill="FFFFFF"/>
            <w:noWrap/>
          </w:tcPr>
          <w:p w14:paraId="3CAF620D"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sz w:val="20"/>
                <w:szCs w:val="20"/>
              </w:rPr>
              <w:t>R$ 13,30</w:t>
            </w:r>
          </w:p>
        </w:tc>
        <w:tc>
          <w:tcPr>
            <w:tcW w:w="1276" w:type="dxa"/>
            <w:shd w:val="clear" w:color="auto" w:fill="FFFFFF"/>
            <w:noWrap/>
          </w:tcPr>
          <w:p w14:paraId="2F5162F7" w14:textId="77777777" w:rsidR="00FD0FF5" w:rsidRPr="00F66EDA" w:rsidRDefault="00FD0FF5" w:rsidP="004628A9">
            <w:pPr>
              <w:shd w:val="clear" w:color="auto" w:fill="FFFFFF"/>
              <w:jc w:val="both"/>
              <w:rPr>
                <w:rFonts w:ascii="Times New Roman" w:hAnsi="Times New Roman" w:cs="Times New Roman"/>
                <w:sz w:val="20"/>
                <w:szCs w:val="20"/>
              </w:rPr>
            </w:pPr>
            <w:r w:rsidRPr="00F66EDA">
              <w:rPr>
                <w:rFonts w:ascii="Times New Roman" w:hAnsi="Times New Roman" w:cs="Times New Roman"/>
                <w:sz w:val="20"/>
                <w:szCs w:val="20"/>
              </w:rPr>
              <w:t>R$ 133,00</w:t>
            </w:r>
          </w:p>
        </w:tc>
      </w:tr>
      <w:tr w:rsidR="00FD0FF5" w:rsidRPr="00F66EDA" w14:paraId="5DE4988C" w14:textId="77777777" w:rsidTr="004628A9">
        <w:tc>
          <w:tcPr>
            <w:tcW w:w="11624" w:type="dxa"/>
            <w:gridSpan w:val="9"/>
            <w:shd w:val="clear" w:color="auto" w:fill="auto"/>
          </w:tcPr>
          <w:p w14:paraId="3DB2892F" w14:textId="77777777" w:rsidR="00FD0FF5" w:rsidRPr="00F66EDA" w:rsidRDefault="00FD0FF5" w:rsidP="004628A9">
            <w:pPr>
              <w:shd w:val="clear" w:color="auto" w:fill="FFFFFF"/>
              <w:jc w:val="center"/>
              <w:rPr>
                <w:rFonts w:ascii="Times New Roman" w:hAnsi="Times New Roman" w:cs="Times New Roman"/>
                <w:sz w:val="20"/>
                <w:szCs w:val="20"/>
              </w:rPr>
            </w:pPr>
            <w:r w:rsidRPr="00F66EDA">
              <w:rPr>
                <w:rFonts w:ascii="Times New Roman" w:hAnsi="Times New Roman" w:cs="Times New Roman"/>
                <w:b/>
                <w:bCs/>
                <w:sz w:val="20"/>
                <w:szCs w:val="20"/>
              </w:rPr>
              <w:t>Valor total estimado</w:t>
            </w:r>
          </w:p>
        </w:tc>
        <w:tc>
          <w:tcPr>
            <w:tcW w:w="1276" w:type="dxa"/>
            <w:shd w:val="clear" w:color="auto" w:fill="auto"/>
            <w:noWrap/>
          </w:tcPr>
          <w:p w14:paraId="0545B2AF" w14:textId="77777777" w:rsidR="00FD0FF5" w:rsidRPr="00F66EDA" w:rsidRDefault="00FD0FF5" w:rsidP="004628A9">
            <w:pPr>
              <w:shd w:val="clear" w:color="auto" w:fill="FFFFFF"/>
              <w:jc w:val="both"/>
              <w:rPr>
                <w:rFonts w:ascii="Times New Roman" w:hAnsi="Times New Roman" w:cs="Times New Roman"/>
                <w:sz w:val="20"/>
                <w:szCs w:val="20"/>
              </w:rPr>
            </w:pPr>
            <w:r w:rsidRPr="00F66EDA">
              <w:rPr>
                <w:rFonts w:ascii="Times New Roman" w:hAnsi="Times New Roman" w:cs="Times New Roman"/>
                <w:b/>
                <w:bCs/>
                <w:sz w:val="20"/>
                <w:szCs w:val="20"/>
              </w:rPr>
              <w:t>R$ 7.953,70</w:t>
            </w:r>
          </w:p>
        </w:tc>
      </w:tr>
    </w:tbl>
    <w:p w14:paraId="630704E4" w14:textId="77777777" w:rsidR="00FD0FF5" w:rsidRPr="00FD0FF5" w:rsidRDefault="00FD0FF5" w:rsidP="00FD0FF5">
      <w:pPr>
        <w:rPr>
          <w:rFonts w:ascii="Times New Roman" w:hAnsi="Times New Roman" w:cs="Times New Roman"/>
        </w:rPr>
      </w:pPr>
      <w:r w:rsidRPr="00FD0FF5">
        <w:rPr>
          <w:rFonts w:ascii="Times New Roman" w:hAnsi="Times New Roman" w:cs="Times New Roman"/>
          <w:b/>
          <w:bCs/>
        </w:rPr>
        <w:tab/>
        <w:t>VALOR TOTAL ESTIMADO R$ 15.446,70 (quinze mil e quatrocentos e quarenta e seis reais e setenta centavos)</w:t>
      </w:r>
    </w:p>
    <w:p w14:paraId="414CC883" w14:textId="77777777" w:rsidR="00FD0FF5" w:rsidRPr="00FD0FF5" w:rsidRDefault="00FD0FF5" w:rsidP="009F4EE7">
      <w:pPr>
        <w:tabs>
          <w:tab w:val="left" w:pos="1710"/>
        </w:tabs>
        <w:rPr>
          <w:rFonts w:ascii="Times New Roman" w:hAnsi="Times New Roman" w:cs="Times New Roman"/>
        </w:rPr>
      </w:pPr>
    </w:p>
    <w:p w14:paraId="449FF7B5" w14:textId="51E58448" w:rsidR="00FD0FF5" w:rsidRDefault="00FD0FF5" w:rsidP="00991694">
      <w:pPr>
        <w:shd w:val="clear" w:color="auto" w:fill="FFFF00"/>
        <w:ind w:left="708" w:firstLine="708"/>
        <w:rPr>
          <w:rFonts w:ascii="Times New Roman" w:hAnsi="Times New Roman" w:cs="Times New Roman"/>
          <w:b/>
          <w:bCs/>
        </w:rPr>
        <w:sectPr w:rsidR="00FD0FF5" w:rsidSect="009F4EE7">
          <w:pgSz w:w="16838" w:h="11906" w:orient="landscape"/>
          <w:pgMar w:top="1134" w:right="1418" w:bottom="1134" w:left="1418" w:header="709" w:footer="709" w:gutter="0"/>
          <w:cols w:space="708"/>
          <w:docGrid w:linePitch="360"/>
        </w:sectPr>
      </w:pPr>
    </w:p>
    <w:p w14:paraId="718F29CC" w14:textId="782FCDA1" w:rsidR="00991694" w:rsidRPr="00FD0FF5" w:rsidRDefault="00991694" w:rsidP="00991694">
      <w:pPr>
        <w:shd w:val="clear" w:color="auto" w:fill="FFFF00"/>
        <w:ind w:left="708" w:firstLine="708"/>
        <w:rPr>
          <w:rFonts w:ascii="Times New Roman" w:hAnsi="Times New Roman" w:cs="Times New Roman"/>
          <w:b/>
          <w:bCs/>
        </w:rPr>
      </w:pPr>
      <w:r w:rsidRPr="00FD0FF5">
        <w:rPr>
          <w:rFonts w:ascii="Times New Roman" w:hAnsi="Times New Roman" w:cs="Times New Roman"/>
          <w:b/>
          <w:bCs/>
        </w:rPr>
        <w:lastRenderedPageBreak/>
        <w:t>1.1 Os itens que disponibiliza catálogo ou prospecto, encaminhar junto com a proposta a partir da solicitação do pregoeiro.</w:t>
      </w:r>
    </w:p>
    <w:p w14:paraId="6188C05B" w14:textId="1EAE3A98" w:rsidR="00991694" w:rsidRPr="00FD0FF5" w:rsidRDefault="00991694" w:rsidP="00991694">
      <w:pPr>
        <w:shd w:val="clear" w:color="auto" w:fill="FFFF00"/>
        <w:ind w:left="708" w:firstLine="708"/>
        <w:rPr>
          <w:rFonts w:ascii="Times New Roman" w:hAnsi="Times New Roman" w:cs="Times New Roman"/>
          <w:b/>
          <w:bCs/>
        </w:rPr>
      </w:pPr>
      <w:r w:rsidRPr="00FD0FF5">
        <w:rPr>
          <w:rFonts w:ascii="Times New Roman" w:hAnsi="Times New Roman" w:cs="Times New Roman"/>
          <w:b/>
          <w:bCs/>
        </w:rPr>
        <w:t xml:space="preserve">1.1.2 </w:t>
      </w:r>
      <w:r w:rsidRPr="00991694">
        <w:rPr>
          <w:rFonts w:ascii="Times New Roman" w:hAnsi="Times New Roman" w:cs="Times New Roman"/>
          <w:b/>
          <w:bCs/>
        </w:rPr>
        <w:t>Não serão aceitos valores acima do estimado de cada item.</w:t>
      </w:r>
    </w:p>
    <w:p w14:paraId="2DADFE7A" w14:textId="77777777" w:rsidR="00991694" w:rsidRPr="00FD0FF5" w:rsidRDefault="00991694" w:rsidP="00991694">
      <w:pPr>
        <w:pStyle w:val="PargrafodaLista"/>
        <w:shd w:val="clear" w:color="auto" w:fill="FFFF00"/>
        <w:ind w:left="540"/>
        <w:rPr>
          <w:rFonts w:ascii="Times New Roman" w:hAnsi="Times New Roman" w:cs="Times New Roman"/>
        </w:rPr>
      </w:pPr>
    </w:p>
    <w:p w14:paraId="0C53F099" w14:textId="77777777" w:rsidR="009E035F" w:rsidRPr="00FD0FF5" w:rsidRDefault="009E035F" w:rsidP="001C2E88">
      <w:pPr>
        <w:rPr>
          <w:rFonts w:ascii="Times New Roman" w:hAnsi="Times New Roman" w:cs="Times New Roman"/>
        </w:rPr>
      </w:pPr>
    </w:p>
    <w:p w14:paraId="693AAD39" w14:textId="77777777" w:rsidR="009F4EE7" w:rsidRDefault="009F4EE7" w:rsidP="001C2E88">
      <w:pPr>
        <w:rPr>
          <w:rFonts w:ascii="Times New Roman" w:hAnsi="Times New Roman" w:cs="Times New Roman"/>
        </w:rPr>
        <w:sectPr w:rsidR="009F4EE7" w:rsidSect="00FD0FF5">
          <w:pgSz w:w="11906" w:h="16838"/>
          <w:pgMar w:top="1418" w:right="1134" w:bottom="1418" w:left="1134" w:header="709" w:footer="709" w:gutter="0"/>
          <w:cols w:space="708"/>
          <w:docGrid w:linePitch="360"/>
        </w:sectPr>
      </w:pPr>
    </w:p>
    <w:p w14:paraId="14B3027B" w14:textId="70D6A74F" w:rsidR="00D2350F" w:rsidRPr="003D4265" w:rsidRDefault="005C52CB" w:rsidP="00EC11B1">
      <w:pPr>
        <w:jc w:val="both"/>
        <w:rPr>
          <w:rFonts w:ascii="Times New Roman" w:hAnsi="Times New Roman" w:cs="Times New Roman"/>
        </w:rPr>
      </w:pPr>
      <w:r w:rsidRPr="003D4265">
        <w:rPr>
          <w:rFonts w:ascii="Times New Roman" w:hAnsi="Times New Roman" w:cs="Times New Roman"/>
        </w:rPr>
        <w:lastRenderedPageBreak/>
        <w:t xml:space="preserve">1.2 </w:t>
      </w:r>
      <w:r w:rsidR="004633F3" w:rsidRPr="003D4265">
        <w:rPr>
          <w:rFonts w:ascii="Times New Roman" w:hAnsi="Times New Roman" w:cs="Times New Roman"/>
        </w:rPr>
        <w:t>Os bens objeto desta contratação são caracterizados como comuns, conforme justificativa</w:t>
      </w:r>
      <w:r w:rsidR="00EC11B1">
        <w:rPr>
          <w:rFonts w:ascii="Times New Roman" w:hAnsi="Times New Roman" w:cs="Times New Roman"/>
        </w:rPr>
        <w:t xml:space="preserve"> </w:t>
      </w:r>
      <w:r w:rsidR="004633F3" w:rsidRPr="003D4265">
        <w:rPr>
          <w:rFonts w:ascii="Times New Roman" w:hAnsi="Times New Roman" w:cs="Times New Roman"/>
        </w:rPr>
        <w:t>constante do Estudo Técnico Preliminar.</w:t>
      </w:r>
    </w:p>
    <w:p w14:paraId="6FC0A928" w14:textId="3C4A29E1" w:rsidR="00D2350F" w:rsidRPr="003D4265" w:rsidRDefault="00141363" w:rsidP="00EC11B1">
      <w:pPr>
        <w:jc w:val="both"/>
        <w:rPr>
          <w:rFonts w:ascii="Times New Roman" w:hAnsi="Times New Roman" w:cs="Times New Roman"/>
        </w:rPr>
      </w:pPr>
      <w:r w:rsidRPr="003D4265">
        <w:rPr>
          <w:rFonts w:ascii="Times New Roman" w:hAnsi="Times New Roman" w:cs="Times New Roman"/>
        </w:rPr>
        <w:t xml:space="preserve">1.3 </w:t>
      </w:r>
      <w:r w:rsidR="004633F3" w:rsidRPr="003D4265">
        <w:rPr>
          <w:rFonts w:ascii="Times New Roman" w:hAnsi="Times New Roman" w:cs="Times New Roman"/>
        </w:rPr>
        <w:t>O objeto desta contratação não se enquadra como sendo de bem de luxo, conforme Decreto nº 10.818, de 27 de setembro de 2021.</w:t>
      </w:r>
    </w:p>
    <w:p w14:paraId="1B56B7B5" w14:textId="77777777" w:rsidR="008A10FA" w:rsidRPr="003D4265" w:rsidRDefault="00141363" w:rsidP="00EC11B1">
      <w:pPr>
        <w:jc w:val="both"/>
        <w:rPr>
          <w:rFonts w:ascii="Times New Roman" w:hAnsi="Times New Roman" w:cs="Times New Roman"/>
        </w:rPr>
      </w:pPr>
      <w:r w:rsidRPr="003D4265">
        <w:rPr>
          <w:rFonts w:ascii="Times New Roman" w:hAnsi="Times New Roman" w:cs="Times New Roman"/>
        </w:rPr>
        <w:t xml:space="preserve">1.4 </w:t>
      </w:r>
      <w:r w:rsidR="004633F3" w:rsidRPr="003D4265">
        <w:rPr>
          <w:rFonts w:ascii="Times New Roman" w:hAnsi="Times New Roman" w:cs="Times New Roman"/>
        </w:rPr>
        <w:t xml:space="preserve">O </w:t>
      </w:r>
      <w:r w:rsidR="005B5F07" w:rsidRPr="003D4265">
        <w:rPr>
          <w:rFonts w:ascii="Times New Roman" w:hAnsi="Times New Roman" w:cs="Times New Roman"/>
        </w:rPr>
        <w:t xml:space="preserve">material será entregue integralmente no prazo de </w:t>
      </w:r>
      <w:r w:rsidR="005B5F07" w:rsidRPr="003744D5">
        <w:rPr>
          <w:rFonts w:ascii="Times New Roman" w:hAnsi="Times New Roman" w:cs="Times New Roman"/>
          <w:b/>
          <w:bCs/>
        </w:rPr>
        <w:t xml:space="preserve">20 dias </w:t>
      </w:r>
      <w:r w:rsidR="004633F3" w:rsidRPr="003744D5">
        <w:rPr>
          <w:rFonts w:ascii="Times New Roman" w:hAnsi="Times New Roman" w:cs="Times New Roman"/>
          <w:b/>
          <w:bCs/>
        </w:rPr>
        <w:t>contados</w:t>
      </w:r>
      <w:r w:rsidR="004633F3" w:rsidRPr="003D4265">
        <w:rPr>
          <w:rFonts w:ascii="Times New Roman" w:hAnsi="Times New Roman" w:cs="Times New Roman"/>
        </w:rPr>
        <w:t xml:space="preserve"> do(a) </w:t>
      </w:r>
      <w:r w:rsidR="005B5F07" w:rsidRPr="003D4265">
        <w:rPr>
          <w:rFonts w:ascii="Times New Roman" w:hAnsi="Times New Roman" w:cs="Times New Roman"/>
        </w:rPr>
        <w:t>no recebimento do empenho e ordem de fornecimento, até o recebimento definitivo.</w:t>
      </w:r>
    </w:p>
    <w:p w14:paraId="15693C26" w14:textId="77777777" w:rsidR="00141363" w:rsidRDefault="00141363" w:rsidP="00EC11B1">
      <w:pPr>
        <w:jc w:val="both"/>
        <w:rPr>
          <w:rFonts w:ascii="Times New Roman" w:hAnsi="Times New Roman" w:cs="Times New Roman"/>
        </w:rPr>
      </w:pPr>
      <w:r w:rsidRPr="003D4265">
        <w:rPr>
          <w:rFonts w:ascii="Times New Roman" w:hAnsi="Times New Roman" w:cs="Times New Roman"/>
        </w:rPr>
        <w:t>1.5 Os códigos e descrições do “CATMAT”, constantes do “SIASG”, citados pelo “Comprasnet” podem eventualmente divergir da descrição dos itens quanto às especificações e outras características. Havendo divergências quanto ao código/descrição CATMAT, valem as especificações detalhadas neste Termo de Referência.</w:t>
      </w:r>
    </w:p>
    <w:p w14:paraId="512FF648" w14:textId="07602E23" w:rsidR="003744D5" w:rsidRPr="001E2B4D" w:rsidRDefault="003744D5" w:rsidP="003744D5">
      <w:pPr>
        <w:pStyle w:val="TableParagraph"/>
        <w:jc w:val="both"/>
        <w:rPr>
          <w:sz w:val="24"/>
          <w:szCs w:val="24"/>
        </w:rPr>
      </w:pPr>
      <w:r w:rsidRPr="001E2B4D">
        <w:rPr>
          <w:sz w:val="24"/>
          <w:szCs w:val="24"/>
        </w:rPr>
        <w:t>1.6. Os bens serão licitados por item. A regra geral é que as licitações sejam realizadas com critério de julgamento por item, a fim de preservar a competitividade e fomentar a livre iniciativa, previstos, respectivamente, no art. 80° § 6º, art. 82 § 1º  da Lei n" 14.133/2021</w:t>
      </w:r>
      <w:r w:rsidRPr="001E2B4D">
        <w:rPr>
          <w:color w:val="FF0000"/>
          <w:sz w:val="24"/>
          <w:szCs w:val="24"/>
        </w:rPr>
        <w:t xml:space="preserve"> </w:t>
      </w:r>
      <w:r w:rsidRPr="001E2B4D">
        <w:rPr>
          <w:sz w:val="24"/>
          <w:szCs w:val="24"/>
        </w:rPr>
        <w:t xml:space="preserve">e art. 1°, IV da Constituição Federal. </w:t>
      </w:r>
    </w:p>
    <w:p w14:paraId="2CA22907" w14:textId="77777777" w:rsidR="003744D5" w:rsidRDefault="003744D5" w:rsidP="00EC11B1">
      <w:pPr>
        <w:jc w:val="both"/>
        <w:rPr>
          <w:rFonts w:ascii="Times New Roman" w:hAnsi="Times New Roman" w:cs="Times New Roman"/>
          <w:lang w:val="pt-PT"/>
        </w:rPr>
      </w:pPr>
    </w:p>
    <w:p w14:paraId="207BC77B" w14:textId="77777777" w:rsidR="003546A7" w:rsidRPr="003546A7" w:rsidRDefault="003546A7" w:rsidP="003546A7">
      <w:pPr>
        <w:jc w:val="both"/>
        <w:rPr>
          <w:rFonts w:ascii="Times New Roman" w:hAnsi="Times New Roman" w:cs="Times New Roman"/>
          <w:b/>
          <w:bCs/>
        </w:rPr>
      </w:pPr>
      <w:r w:rsidRPr="003546A7">
        <w:rPr>
          <w:rFonts w:ascii="Times New Roman" w:hAnsi="Times New Roman" w:cs="Times New Roman"/>
        </w:rPr>
        <w:t xml:space="preserve">1.2 </w:t>
      </w:r>
      <w:r w:rsidRPr="003546A7">
        <w:rPr>
          <w:rFonts w:ascii="Times New Roman" w:hAnsi="Times New Roman" w:cs="Times New Roman"/>
          <w:b/>
          <w:bCs/>
        </w:rPr>
        <w:t>JUSTIFICATIVA ACERCA DO CRITÉRIO DE JULGAMENTO:</w:t>
      </w:r>
    </w:p>
    <w:p w14:paraId="47A078B3" w14:textId="77777777" w:rsidR="003546A7" w:rsidRPr="003546A7" w:rsidRDefault="003546A7" w:rsidP="003546A7">
      <w:pPr>
        <w:jc w:val="both"/>
        <w:rPr>
          <w:rFonts w:ascii="Times New Roman" w:hAnsi="Times New Roman" w:cs="Times New Roman"/>
        </w:rPr>
      </w:pPr>
      <w:r w:rsidRPr="003546A7">
        <w:rPr>
          <w:rFonts w:ascii="Times New Roman" w:hAnsi="Times New Roman" w:cs="Times New Roman"/>
        </w:rPr>
        <w:t>1.2.1 A Fundamentação da Contratação e de seus quantitativos encontra-se pormenorizada em Tópico específico dos Estudos Técnicos Preliminares, apêndice deste Termo de Referência</w:t>
      </w:r>
    </w:p>
    <w:p w14:paraId="72433BA6" w14:textId="77777777" w:rsidR="003546A7" w:rsidRPr="003546A7" w:rsidRDefault="003546A7" w:rsidP="003546A7">
      <w:pPr>
        <w:jc w:val="both"/>
        <w:rPr>
          <w:rFonts w:ascii="Times New Roman" w:hAnsi="Times New Roman" w:cs="Times New Roman"/>
        </w:rPr>
      </w:pPr>
      <w:r w:rsidRPr="003546A7">
        <w:rPr>
          <w:rFonts w:ascii="Times New Roman" w:hAnsi="Times New Roman" w:cs="Times New Roman"/>
        </w:rPr>
        <w:t>1.2 Os bens objeto desta contratação são caracterizados como comuns, conforme justificativa constante do Estudo Técnico Preliminar.</w:t>
      </w:r>
    </w:p>
    <w:p w14:paraId="18543A3B" w14:textId="77777777" w:rsidR="003546A7" w:rsidRPr="003546A7" w:rsidRDefault="003546A7" w:rsidP="003546A7">
      <w:pPr>
        <w:jc w:val="both"/>
        <w:rPr>
          <w:rFonts w:ascii="Times New Roman" w:hAnsi="Times New Roman" w:cs="Times New Roman"/>
        </w:rPr>
      </w:pPr>
      <w:r w:rsidRPr="003546A7">
        <w:rPr>
          <w:rFonts w:ascii="Times New Roman" w:hAnsi="Times New Roman" w:cs="Times New Roman"/>
        </w:rPr>
        <w:t>1.3 O objeto desta contratação não se enquadra como sendo de bem de luxo, conforme Decreto nº 10.818, de 27 de setembro de 2021.</w:t>
      </w:r>
    </w:p>
    <w:p w14:paraId="724AA4B3" w14:textId="77777777" w:rsidR="003546A7" w:rsidRPr="003546A7" w:rsidRDefault="003546A7" w:rsidP="003546A7">
      <w:pPr>
        <w:jc w:val="both"/>
        <w:rPr>
          <w:rFonts w:ascii="Times New Roman" w:hAnsi="Times New Roman" w:cs="Times New Roman"/>
        </w:rPr>
      </w:pPr>
      <w:r w:rsidRPr="003546A7">
        <w:rPr>
          <w:rFonts w:ascii="Times New Roman" w:hAnsi="Times New Roman" w:cs="Times New Roman"/>
        </w:rPr>
        <w:t>1.4 O prazo de vigência do Empenho/Ordem de Serviço/Fornecimento será de 60 (sessenta) dias, contados a partir da data de sua homologação, por meio do empenho/ordem de serviço/fornecimento.</w:t>
      </w:r>
    </w:p>
    <w:p w14:paraId="68A6C622" w14:textId="349D5ADE" w:rsidR="003546A7" w:rsidRPr="003546A7" w:rsidRDefault="003546A7" w:rsidP="003546A7">
      <w:pPr>
        <w:jc w:val="both"/>
        <w:rPr>
          <w:rFonts w:ascii="Times New Roman" w:hAnsi="Times New Roman" w:cs="Times New Roman"/>
        </w:rPr>
      </w:pPr>
      <w:r w:rsidRPr="003546A7">
        <w:rPr>
          <w:rFonts w:ascii="Times New Roman" w:hAnsi="Times New Roman" w:cs="Times New Roman"/>
        </w:rPr>
        <w:t>1.4.1 Art. 95. O instrumento de contrato é obrigatório, salvo nas seguintes hipóteses, em que a Administração poderá substituí-lo por outro instrumento hábil, como carta-contrato, nota de empenho de despesa, autorização de compra ou ordem de execução de serviço: II - compras com entrega imediata e integral dos bens adquiridos e dos quais não resultem obrigações futuras, inclusive quanto a assistência técnica, independentemente de seu valor</w:t>
      </w:r>
    </w:p>
    <w:p w14:paraId="7CB61DDF" w14:textId="77777777" w:rsidR="003546A7" w:rsidRPr="003744D5" w:rsidRDefault="003546A7" w:rsidP="00EC11B1">
      <w:pPr>
        <w:jc w:val="both"/>
        <w:rPr>
          <w:rFonts w:ascii="Times New Roman" w:hAnsi="Times New Roman" w:cs="Times New Roman"/>
          <w:lang w:val="pt-PT"/>
        </w:rPr>
      </w:pPr>
    </w:p>
    <w:p w14:paraId="32A59EDB" w14:textId="2BF02261" w:rsidR="00D2350F" w:rsidRPr="00EC11B1" w:rsidRDefault="00141363" w:rsidP="00EC11B1">
      <w:pPr>
        <w:jc w:val="both"/>
        <w:rPr>
          <w:rFonts w:ascii="Times New Roman" w:hAnsi="Times New Roman" w:cs="Times New Roman"/>
          <w:b/>
          <w:bCs/>
          <w:sz w:val="22"/>
          <w:szCs w:val="22"/>
        </w:rPr>
      </w:pPr>
      <w:r w:rsidRPr="00EC11B1">
        <w:rPr>
          <w:rFonts w:ascii="Times New Roman" w:hAnsi="Times New Roman" w:cs="Times New Roman"/>
          <w:b/>
          <w:bCs/>
          <w:sz w:val="22"/>
          <w:szCs w:val="22"/>
        </w:rPr>
        <w:t xml:space="preserve">2. </w:t>
      </w:r>
      <w:r w:rsidR="004633F3" w:rsidRPr="00EC11B1">
        <w:rPr>
          <w:rFonts w:ascii="Times New Roman" w:hAnsi="Times New Roman" w:cs="Times New Roman"/>
          <w:b/>
          <w:bCs/>
          <w:sz w:val="22"/>
          <w:szCs w:val="22"/>
        </w:rPr>
        <w:t>FUNDAMENTAÇÃO E DESCRIÇÃO DA NECESSIDADE DA CONTRATAÇÃO</w:t>
      </w:r>
    </w:p>
    <w:p w14:paraId="16CC009E" w14:textId="47723113" w:rsidR="00D2350F" w:rsidRPr="00EC11B1" w:rsidRDefault="00141363" w:rsidP="00EC11B1">
      <w:pPr>
        <w:jc w:val="both"/>
        <w:rPr>
          <w:rFonts w:ascii="Times New Roman" w:hAnsi="Times New Roman" w:cs="Times New Roman"/>
          <w:sz w:val="22"/>
          <w:szCs w:val="22"/>
        </w:rPr>
      </w:pPr>
      <w:r w:rsidRPr="00EC11B1">
        <w:rPr>
          <w:rFonts w:ascii="Times New Roman" w:hAnsi="Times New Roman" w:cs="Times New Roman"/>
          <w:sz w:val="22"/>
          <w:szCs w:val="22"/>
        </w:rPr>
        <w:t xml:space="preserve">2.1 </w:t>
      </w:r>
      <w:r w:rsidR="004633F3" w:rsidRPr="00EC11B1">
        <w:rPr>
          <w:rFonts w:ascii="Times New Roman" w:hAnsi="Times New Roman" w:cs="Times New Roman"/>
          <w:sz w:val="22"/>
          <w:szCs w:val="22"/>
        </w:rPr>
        <w:t>A Fundamentação da Contratação e de seus quantitativos encontra-se pormenorizada em Tópico específico dos Estudos Técnicos Preliminares, apêndice deste Termo de Referência.</w:t>
      </w:r>
    </w:p>
    <w:p w14:paraId="29676BB0" w14:textId="6136D6C1" w:rsidR="00A91DEF" w:rsidRPr="00EC11B1" w:rsidRDefault="003D4265" w:rsidP="00EC11B1">
      <w:pPr>
        <w:jc w:val="both"/>
        <w:rPr>
          <w:rFonts w:ascii="Times New Roman" w:hAnsi="Times New Roman" w:cs="Times New Roman"/>
          <w:sz w:val="22"/>
          <w:szCs w:val="22"/>
        </w:rPr>
      </w:pPr>
      <w:r w:rsidRPr="00EC11B1">
        <w:rPr>
          <w:rFonts w:ascii="Times New Roman" w:hAnsi="Times New Roman" w:cs="Times New Roman"/>
          <w:sz w:val="22"/>
          <w:szCs w:val="22"/>
        </w:rPr>
        <w:t xml:space="preserve">2.2 </w:t>
      </w:r>
      <w:r w:rsidR="004633F3" w:rsidRPr="00EC11B1">
        <w:rPr>
          <w:rFonts w:ascii="Times New Roman" w:hAnsi="Times New Roman" w:cs="Times New Roman"/>
          <w:sz w:val="22"/>
          <w:szCs w:val="22"/>
        </w:rPr>
        <w:t>O objeto da contratação está previsto no Plano de Contratações Anual</w:t>
      </w:r>
      <w:r w:rsidRPr="00EC11B1">
        <w:rPr>
          <w:rFonts w:ascii="Times New Roman" w:hAnsi="Times New Roman" w:cs="Times New Roman"/>
          <w:sz w:val="22"/>
          <w:szCs w:val="22"/>
        </w:rPr>
        <w:t xml:space="preserve"> </w:t>
      </w:r>
      <w:r w:rsidR="00A91DEF" w:rsidRPr="00EC11B1">
        <w:rPr>
          <w:rFonts w:ascii="Times New Roman" w:hAnsi="Times New Roman" w:cs="Times New Roman"/>
          <w:sz w:val="22"/>
          <w:szCs w:val="22"/>
        </w:rPr>
        <w:t>202</w:t>
      </w:r>
      <w:r w:rsidR="009F4EE7">
        <w:rPr>
          <w:rFonts w:ascii="Times New Roman" w:hAnsi="Times New Roman" w:cs="Times New Roman"/>
          <w:sz w:val="22"/>
          <w:szCs w:val="22"/>
        </w:rPr>
        <w:t>5.</w:t>
      </w:r>
    </w:p>
    <w:p w14:paraId="023FE2A1" w14:textId="7F9B02BE" w:rsidR="00A91DEF" w:rsidRPr="00EC11B1" w:rsidRDefault="00A91DEF" w:rsidP="00EC11B1">
      <w:pPr>
        <w:jc w:val="both"/>
        <w:rPr>
          <w:rFonts w:ascii="Times New Roman" w:hAnsi="Times New Roman" w:cs="Times New Roman"/>
          <w:sz w:val="22"/>
          <w:szCs w:val="22"/>
        </w:rPr>
      </w:pPr>
    </w:p>
    <w:p w14:paraId="79CF6CF3" w14:textId="3275F2CA" w:rsidR="00D2350F" w:rsidRPr="00EC11B1" w:rsidRDefault="003D4265" w:rsidP="00EC11B1">
      <w:pPr>
        <w:jc w:val="both"/>
        <w:rPr>
          <w:rFonts w:ascii="Times New Roman" w:hAnsi="Times New Roman" w:cs="Times New Roman"/>
          <w:b/>
          <w:bCs/>
          <w:sz w:val="22"/>
          <w:szCs w:val="22"/>
        </w:rPr>
      </w:pPr>
      <w:r w:rsidRPr="00EC11B1">
        <w:rPr>
          <w:rFonts w:ascii="Times New Roman" w:hAnsi="Times New Roman" w:cs="Times New Roman"/>
          <w:b/>
          <w:bCs/>
          <w:sz w:val="22"/>
          <w:szCs w:val="22"/>
        </w:rPr>
        <w:lastRenderedPageBreak/>
        <w:t xml:space="preserve">3. </w:t>
      </w:r>
      <w:r w:rsidR="004633F3" w:rsidRPr="00EC11B1">
        <w:rPr>
          <w:rFonts w:ascii="Times New Roman" w:hAnsi="Times New Roman" w:cs="Times New Roman"/>
          <w:b/>
          <w:bCs/>
          <w:sz w:val="22"/>
          <w:szCs w:val="22"/>
        </w:rPr>
        <w:t>DESCRIÇÃO DA SOLUÇÃO COMO UM TODO CONSIDERADO O CICLO DE VIDA DO OBJETO E ESPECIFICAÇÃO DO PRODUTO</w:t>
      </w:r>
    </w:p>
    <w:p w14:paraId="2593A0A3" w14:textId="32CD16FD" w:rsidR="00D2350F" w:rsidRPr="00EC11B1" w:rsidRDefault="003D4265" w:rsidP="00EC11B1">
      <w:pPr>
        <w:jc w:val="both"/>
        <w:rPr>
          <w:rFonts w:ascii="Times New Roman" w:hAnsi="Times New Roman" w:cs="Times New Roman"/>
          <w:sz w:val="22"/>
          <w:szCs w:val="22"/>
        </w:rPr>
      </w:pPr>
      <w:r w:rsidRPr="00EC11B1">
        <w:rPr>
          <w:rFonts w:ascii="Times New Roman" w:hAnsi="Times New Roman" w:cs="Times New Roman"/>
          <w:sz w:val="22"/>
          <w:szCs w:val="22"/>
        </w:rPr>
        <w:t xml:space="preserve">3.1 </w:t>
      </w:r>
      <w:r w:rsidR="004633F3" w:rsidRPr="00EC11B1">
        <w:rPr>
          <w:rFonts w:ascii="Times New Roman" w:hAnsi="Times New Roman" w:cs="Times New Roman"/>
          <w:sz w:val="22"/>
          <w:szCs w:val="22"/>
        </w:rPr>
        <w:t>A descrição da solução como um todo encontra-se pormenorizada em tópico específico dos Estudos Técnicos Preliminares, apêndice deste Termo de Referência.</w:t>
      </w:r>
    </w:p>
    <w:p w14:paraId="65F7CDFB" w14:textId="77777777" w:rsidR="003D4265" w:rsidRPr="00EC11B1" w:rsidRDefault="003D4265" w:rsidP="00EC11B1">
      <w:pPr>
        <w:jc w:val="both"/>
        <w:rPr>
          <w:rFonts w:ascii="Times New Roman" w:hAnsi="Times New Roman" w:cs="Times New Roman"/>
          <w:sz w:val="22"/>
          <w:szCs w:val="22"/>
        </w:rPr>
      </w:pPr>
    </w:p>
    <w:p w14:paraId="46DB9233" w14:textId="77777777" w:rsidR="003546A7" w:rsidRPr="003546A7" w:rsidRDefault="003546A7" w:rsidP="003546A7">
      <w:pPr>
        <w:jc w:val="both"/>
        <w:rPr>
          <w:rFonts w:ascii="Times New Roman" w:hAnsi="Times New Roman" w:cs="Times New Roman"/>
          <w:b/>
          <w:bCs/>
          <w:sz w:val="22"/>
          <w:szCs w:val="22"/>
        </w:rPr>
      </w:pPr>
      <w:r w:rsidRPr="003546A7">
        <w:rPr>
          <w:rFonts w:ascii="Times New Roman" w:hAnsi="Times New Roman" w:cs="Times New Roman"/>
          <w:b/>
          <w:bCs/>
          <w:sz w:val="22"/>
          <w:szCs w:val="22"/>
        </w:rPr>
        <w:t>4. REQUISITOS DA CONTRATAÇÃO</w:t>
      </w:r>
    </w:p>
    <w:p w14:paraId="708497B9" w14:textId="77777777" w:rsidR="003546A7" w:rsidRPr="003546A7" w:rsidRDefault="003546A7" w:rsidP="003546A7">
      <w:pPr>
        <w:jc w:val="both"/>
        <w:rPr>
          <w:rFonts w:ascii="Times New Roman" w:hAnsi="Times New Roman" w:cs="Times New Roman"/>
          <w:b/>
          <w:bCs/>
          <w:sz w:val="22"/>
          <w:szCs w:val="22"/>
        </w:rPr>
      </w:pPr>
      <w:r w:rsidRPr="003546A7">
        <w:rPr>
          <w:rFonts w:ascii="Times New Roman" w:hAnsi="Times New Roman" w:cs="Times New Roman"/>
          <w:b/>
          <w:bCs/>
          <w:sz w:val="22"/>
          <w:szCs w:val="22"/>
        </w:rPr>
        <w:t>Sustentabilidade:</w:t>
      </w:r>
    </w:p>
    <w:p w14:paraId="29BD954F"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4.1 Além dos critérios de sustentabilidade eventualmente inseridos na descrição do objeto, devem ser atendidos os seguintes requisitos, que se baseiam no Guia Nacional de Contratações Sustentáveis:</w:t>
      </w:r>
    </w:p>
    <w:p w14:paraId="6915D056"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4.1.1 O cumprimento das normas ambientais vigentes para a execução dos serviços, no que diz respeito à poluição ambiental, redução de resíduos sólidos e destinação adequada de resíduos;</w:t>
      </w:r>
    </w:p>
    <w:p w14:paraId="04E66EE1"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4.1.2 Visando a efetiva aplicação de critérios, ações ambientais e socioambientais quanto à inserção de requisitos de sustentabilidade ambiental nas contratações promovidas pela Administração.</w:t>
      </w:r>
    </w:p>
    <w:p w14:paraId="173855FA"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4.1.3 A Contratada deverá apresentar, quando aplicável, comprovação de enquadramento ao disposto na Instrução Normativa SLTI/MPOG n. 01/2010.</w:t>
      </w:r>
    </w:p>
    <w:p w14:paraId="6747200D"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4.1.4 As boas práticas de sustentabilidade ambiental, de otimização de recursos, redução de desperdícios e menor poluição se pautam em alguns pressupostos e exigências, que devem ser observados pela Contratada, no que couber Pública, em atendimento à Instrução Normativa SLTI/MPOG nº 01/2010, o Cofen poderá exigir critérios de sustentabilidade ambiental.</w:t>
      </w:r>
    </w:p>
    <w:p w14:paraId="2EA57076"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ab/>
        <w:t xml:space="preserve">4.1.4.1 Racionalização do uso de substâncias potencialmente tóxico-poluentes. </w:t>
      </w:r>
    </w:p>
    <w:p w14:paraId="1BD81B43"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ab/>
        <w:t xml:space="preserve">4.1.4.2 Substituição de substâncias tóxicas por outras atóxicas ou de menor toxicidade. </w:t>
      </w:r>
    </w:p>
    <w:p w14:paraId="4C9A9C40"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ab/>
        <w:t xml:space="preserve">4.1.4.3 Racionalização/economia no consumo de energia (especialmente elétrica) e água. </w:t>
      </w:r>
    </w:p>
    <w:p w14:paraId="626924F4"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ab/>
        <w:t xml:space="preserve">4.1.4.4 Reciclagem/destinação adequada dos resíduos gerados nas atividades de limpeza, asseio e conservação. </w:t>
      </w:r>
    </w:p>
    <w:p w14:paraId="76BB9F72"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ab/>
      </w:r>
      <w:r w:rsidRPr="003546A7">
        <w:rPr>
          <w:rFonts w:ascii="Times New Roman" w:hAnsi="Times New Roman" w:cs="Times New Roman"/>
          <w:sz w:val="22"/>
          <w:szCs w:val="22"/>
        </w:rPr>
        <w:tab/>
        <w:t xml:space="preserve">4.1.4.5 Descarte adequado de materiais tóxicos, da forma ecologicamente correta. </w:t>
      </w:r>
    </w:p>
    <w:p w14:paraId="16E0CD74"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ab/>
      </w:r>
      <w:r w:rsidRPr="003546A7">
        <w:rPr>
          <w:rFonts w:ascii="Times New Roman" w:hAnsi="Times New Roman" w:cs="Times New Roman"/>
          <w:sz w:val="22"/>
          <w:szCs w:val="22"/>
        </w:rPr>
        <w:tab/>
        <w:t xml:space="preserve">4.1.4.6 Os materiais empregados pela Contratada deverão atender à melhor relação entre custos e benefícios, considerando-se os impactos ambientais, positivos e negativos, associados ao produto. </w:t>
      </w:r>
    </w:p>
    <w:p w14:paraId="4936AA7D"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ab/>
      </w:r>
      <w:r w:rsidRPr="003546A7">
        <w:rPr>
          <w:rFonts w:ascii="Times New Roman" w:hAnsi="Times New Roman" w:cs="Times New Roman"/>
          <w:sz w:val="22"/>
          <w:szCs w:val="22"/>
        </w:rPr>
        <w:tab/>
        <w:t xml:space="preserve">4.1.4.7 Repassar a seus empregados todas as orientações referentes à redução do consumo de energia e água. </w:t>
      </w:r>
    </w:p>
    <w:p w14:paraId="52A2A82D" w14:textId="513764F6" w:rsidR="003D4265"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ab/>
      </w:r>
      <w:r w:rsidRPr="003546A7">
        <w:rPr>
          <w:rFonts w:ascii="Times New Roman" w:hAnsi="Times New Roman" w:cs="Times New Roman"/>
          <w:sz w:val="22"/>
          <w:szCs w:val="22"/>
        </w:rPr>
        <w:tab/>
        <w:t>4.1.4.8 A Contratada deve conduzir suas ações em conformidade com os requisitos legais e regulamentos aplicáveis, observando também a legislação ambiental para a prevenção de adversidades ao meio ambiente e à saúde dos trabalhadores e envolvidos na prestação dos serviços</w:t>
      </w:r>
    </w:p>
    <w:p w14:paraId="6404995B" w14:textId="77777777" w:rsidR="003546A7" w:rsidRPr="00EC11B1" w:rsidRDefault="003546A7" w:rsidP="003546A7">
      <w:pPr>
        <w:jc w:val="both"/>
        <w:rPr>
          <w:rFonts w:ascii="Times New Roman" w:hAnsi="Times New Roman" w:cs="Times New Roman"/>
          <w:sz w:val="22"/>
          <w:szCs w:val="22"/>
        </w:rPr>
      </w:pPr>
    </w:p>
    <w:p w14:paraId="7B5A5974" w14:textId="7B509677" w:rsidR="00F85084" w:rsidRPr="00EC11B1" w:rsidRDefault="00F85084" w:rsidP="00F85084">
      <w:pPr>
        <w:jc w:val="both"/>
        <w:rPr>
          <w:rFonts w:ascii="Times New Roman" w:hAnsi="Times New Roman" w:cs="Times New Roman"/>
          <w:b/>
          <w:bCs/>
          <w:sz w:val="22"/>
          <w:szCs w:val="22"/>
        </w:rPr>
      </w:pPr>
      <w:r w:rsidRPr="00EC11B1">
        <w:rPr>
          <w:rFonts w:ascii="Times New Roman" w:hAnsi="Times New Roman" w:cs="Times New Roman"/>
          <w:b/>
          <w:bCs/>
          <w:sz w:val="22"/>
          <w:szCs w:val="22"/>
        </w:rPr>
        <w:t>4.</w:t>
      </w:r>
      <w:r w:rsidR="003546A7">
        <w:rPr>
          <w:rFonts w:ascii="Times New Roman" w:hAnsi="Times New Roman" w:cs="Times New Roman"/>
          <w:b/>
          <w:bCs/>
          <w:sz w:val="22"/>
          <w:szCs w:val="22"/>
        </w:rPr>
        <w:t>2</w:t>
      </w:r>
      <w:r w:rsidRPr="00EC11B1">
        <w:rPr>
          <w:rFonts w:ascii="Times New Roman" w:hAnsi="Times New Roman" w:cs="Times New Roman"/>
          <w:b/>
          <w:bCs/>
          <w:sz w:val="22"/>
          <w:szCs w:val="22"/>
        </w:rPr>
        <w:t xml:space="preserve"> Indicação de marcas ou modelos</w:t>
      </w:r>
    </w:p>
    <w:p w14:paraId="5426B060" w14:textId="441DB935" w:rsidR="00F85084" w:rsidRPr="00EC11B1" w:rsidRDefault="00F85084" w:rsidP="00F85084">
      <w:pPr>
        <w:rPr>
          <w:rFonts w:ascii="Times New Roman" w:hAnsi="Times New Roman" w:cs="Times New Roman"/>
          <w:sz w:val="22"/>
          <w:szCs w:val="22"/>
        </w:rPr>
      </w:pPr>
      <w:r w:rsidRPr="00EC11B1">
        <w:rPr>
          <w:rFonts w:ascii="Times New Roman" w:hAnsi="Times New Roman" w:cs="Times New Roman"/>
          <w:sz w:val="22"/>
          <w:szCs w:val="22"/>
        </w:rPr>
        <w:t>4.</w:t>
      </w:r>
      <w:r w:rsidR="003546A7">
        <w:rPr>
          <w:rFonts w:ascii="Times New Roman" w:hAnsi="Times New Roman" w:cs="Times New Roman"/>
          <w:sz w:val="22"/>
          <w:szCs w:val="22"/>
        </w:rPr>
        <w:t>2</w:t>
      </w:r>
      <w:r w:rsidRPr="00EC11B1">
        <w:rPr>
          <w:rFonts w:ascii="Times New Roman" w:hAnsi="Times New Roman" w:cs="Times New Roman"/>
          <w:sz w:val="22"/>
          <w:szCs w:val="22"/>
        </w:rPr>
        <w:t>.1 Não haverá indicação de marca ou modelo</w:t>
      </w:r>
    </w:p>
    <w:p w14:paraId="3815E8D6" w14:textId="77777777" w:rsidR="00F85084" w:rsidRPr="00EC11B1" w:rsidRDefault="00F85084" w:rsidP="003D4265">
      <w:pPr>
        <w:jc w:val="both"/>
        <w:rPr>
          <w:rFonts w:ascii="Times New Roman" w:hAnsi="Times New Roman" w:cs="Times New Roman"/>
          <w:b/>
          <w:bCs/>
          <w:sz w:val="22"/>
          <w:szCs w:val="22"/>
        </w:rPr>
      </w:pPr>
    </w:p>
    <w:p w14:paraId="4B1F7DFB" w14:textId="7A2D1B96" w:rsidR="00D2350F" w:rsidRPr="00EC11B1" w:rsidRDefault="00F85084" w:rsidP="003D4265">
      <w:pPr>
        <w:jc w:val="both"/>
        <w:rPr>
          <w:rFonts w:ascii="Times New Roman" w:hAnsi="Times New Roman" w:cs="Times New Roman"/>
          <w:b/>
          <w:bCs/>
          <w:sz w:val="22"/>
          <w:szCs w:val="22"/>
        </w:rPr>
      </w:pPr>
      <w:r w:rsidRPr="00EC11B1">
        <w:rPr>
          <w:rFonts w:ascii="Times New Roman" w:hAnsi="Times New Roman" w:cs="Times New Roman"/>
          <w:b/>
          <w:bCs/>
          <w:sz w:val="22"/>
          <w:szCs w:val="22"/>
        </w:rPr>
        <w:t>4.</w:t>
      </w:r>
      <w:r w:rsidR="003546A7">
        <w:rPr>
          <w:rFonts w:ascii="Times New Roman" w:hAnsi="Times New Roman" w:cs="Times New Roman"/>
          <w:b/>
          <w:bCs/>
          <w:sz w:val="22"/>
          <w:szCs w:val="22"/>
        </w:rPr>
        <w:t>3</w:t>
      </w:r>
      <w:r w:rsidRPr="00EC11B1">
        <w:rPr>
          <w:rFonts w:ascii="Times New Roman" w:hAnsi="Times New Roman" w:cs="Times New Roman"/>
          <w:b/>
          <w:bCs/>
          <w:sz w:val="22"/>
          <w:szCs w:val="22"/>
        </w:rPr>
        <w:t xml:space="preserve"> </w:t>
      </w:r>
      <w:r w:rsidR="004633F3" w:rsidRPr="00EC11B1">
        <w:rPr>
          <w:rFonts w:ascii="Times New Roman" w:hAnsi="Times New Roman" w:cs="Times New Roman"/>
          <w:b/>
          <w:bCs/>
          <w:sz w:val="22"/>
          <w:szCs w:val="22"/>
        </w:rPr>
        <w:t>Da exigência de amostra</w:t>
      </w:r>
    </w:p>
    <w:p w14:paraId="74A86C26" w14:textId="1C15511A" w:rsidR="00F85084" w:rsidRDefault="00F85084" w:rsidP="001C2E88">
      <w:pPr>
        <w:rPr>
          <w:rFonts w:ascii="Times New Roman" w:hAnsi="Times New Roman" w:cs="Times New Roman"/>
          <w:sz w:val="22"/>
          <w:szCs w:val="22"/>
        </w:rPr>
      </w:pPr>
      <w:r w:rsidRPr="00EC11B1">
        <w:rPr>
          <w:rFonts w:ascii="Times New Roman" w:hAnsi="Times New Roman" w:cs="Times New Roman"/>
          <w:sz w:val="22"/>
          <w:szCs w:val="22"/>
        </w:rPr>
        <w:t>4.</w:t>
      </w:r>
      <w:r w:rsidR="003546A7">
        <w:rPr>
          <w:rFonts w:ascii="Times New Roman" w:hAnsi="Times New Roman" w:cs="Times New Roman"/>
          <w:sz w:val="22"/>
          <w:szCs w:val="22"/>
        </w:rPr>
        <w:t>3</w:t>
      </w:r>
      <w:r w:rsidRPr="00EC11B1">
        <w:rPr>
          <w:rFonts w:ascii="Times New Roman" w:hAnsi="Times New Roman" w:cs="Times New Roman"/>
          <w:sz w:val="22"/>
          <w:szCs w:val="22"/>
        </w:rPr>
        <w:t>.1 Não será exigida amostras para os itens</w:t>
      </w:r>
    </w:p>
    <w:p w14:paraId="66311A4C" w14:textId="1EF1310B" w:rsidR="003546A7" w:rsidRDefault="003546A7" w:rsidP="001C2E88">
      <w:pPr>
        <w:rPr>
          <w:rFonts w:ascii="Times New Roman" w:hAnsi="Times New Roman" w:cs="Times New Roman"/>
          <w:sz w:val="22"/>
          <w:szCs w:val="22"/>
        </w:rPr>
      </w:pPr>
      <w:r>
        <w:rPr>
          <w:rFonts w:ascii="Times New Roman" w:hAnsi="Times New Roman" w:cs="Times New Roman"/>
          <w:sz w:val="22"/>
          <w:szCs w:val="22"/>
        </w:rPr>
        <w:lastRenderedPageBreak/>
        <w:t xml:space="preserve">4.3.2 </w:t>
      </w:r>
      <w:r w:rsidRPr="003546A7">
        <w:rPr>
          <w:rFonts w:ascii="Times New Roman" w:hAnsi="Times New Roman" w:cs="Times New Roman"/>
          <w:sz w:val="22"/>
          <w:szCs w:val="22"/>
        </w:rPr>
        <w:t>No ato da entrega se o material não estiver de acordo com a especificação, poderá ser recusado</w:t>
      </w:r>
      <w:r>
        <w:rPr>
          <w:rFonts w:ascii="Times New Roman" w:hAnsi="Times New Roman" w:cs="Times New Roman"/>
          <w:sz w:val="22"/>
          <w:szCs w:val="22"/>
        </w:rPr>
        <w:t>.</w:t>
      </w:r>
    </w:p>
    <w:p w14:paraId="2427E8AB" w14:textId="77777777" w:rsidR="003546A7" w:rsidRPr="00EC11B1" w:rsidRDefault="003546A7" w:rsidP="001C2E88">
      <w:pPr>
        <w:rPr>
          <w:rFonts w:ascii="Times New Roman" w:hAnsi="Times New Roman" w:cs="Times New Roman"/>
          <w:sz w:val="22"/>
          <w:szCs w:val="22"/>
        </w:rPr>
      </w:pPr>
    </w:p>
    <w:p w14:paraId="4833CFFD" w14:textId="35A625CC" w:rsidR="00D2350F" w:rsidRPr="00EC11B1" w:rsidRDefault="00D2350F" w:rsidP="001C2E88">
      <w:pPr>
        <w:rPr>
          <w:rFonts w:ascii="Times New Roman" w:hAnsi="Times New Roman" w:cs="Times New Roman"/>
          <w:sz w:val="22"/>
          <w:szCs w:val="22"/>
        </w:rPr>
      </w:pPr>
    </w:p>
    <w:p w14:paraId="6AECE57D" w14:textId="7D0EF681" w:rsidR="00D2350F" w:rsidRPr="00EC11B1" w:rsidRDefault="00F85084" w:rsidP="001C2E88">
      <w:pPr>
        <w:rPr>
          <w:rFonts w:ascii="Times New Roman" w:hAnsi="Times New Roman" w:cs="Times New Roman"/>
          <w:b/>
          <w:bCs/>
          <w:sz w:val="22"/>
          <w:szCs w:val="22"/>
        </w:rPr>
      </w:pPr>
      <w:r w:rsidRPr="00EC11B1">
        <w:rPr>
          <w:rFonts w:ascii="Times New Roman" w:hAnsi="Times New Roman" w:cs="Times New Roman"/>
          <w:b/>
          <w:bCs/>
          <w:sz w:val="22"/>
          <w:szCs w:val="22"/>
        </w:rPr>
        <w:t>4.</w:t>
      </w:r>
      <w:r w:rsidR="003546A7">
        <w:rPr>
          <w:rFonts w:ascii="Times New Roman" w:hAnsi="Times New Roman" w:cs="Times New Roman"/>
          <w:b/>
          <w:bCs/>
          <w:sz w:val="22"/>
          <w:szCs w:val="22"/>
        </w:rPr>
        <w:t>4</w:t>
      </w:r>
      <w:r w:rsidRPr="00EC11B1">
        <w:rPr>
          <w:rFonts w:ascii="Times New Roman" w:hAnsi="Times New Roman" w:cs="Times New Roman"/>
          <w:b/>
          <w:bCs/>
          <w:sz w:val="22"/>
          <w:szCs w:val="22"/>
        </w:rPr>
        <w:t xml:space="preserve"> </w:t>
      </w:r>
      <w:r w:rsidR="004633F3" w:rsidRPr="00EC11B1">
        <w:rPr>
          <w:rFonts w:ascii="Times New Roman" w:hAnsi="Times New Roman" w:cs="Times New Roman"/>
          <w:b/>
          <w:bCs/>
          <w:sz w:val="22"/>
          <w:szCs w:val="22"/>
        </w:rPr>
        <w:t>Da exigência de carta de solidariedade</w:t>
      </w:r>
    </w:p>
    <w:p w14:paraId="1D2CEDD0" w14:textId="0759757B" w:rsidR="00D2350F" w:rsidRPr="00EC11B1" w:rsidRDefault="00F85084" w:rsidP="001C2E88">
      <w:pPr>
        <w:rPr>
          <w:rFonts w:ascii="Times New Roman" w:hAnsi="Times New Roman" w:cs="Times New Roman"/>
          <w:sz w:val="22"/>
          <w:szCs w:val="22"/>
        </w:rPr>
      </w:pPr>
      <w:r w:rsidRPr="00EC11B1">
        <w:rPr>
          <w:rFonts w:ascii="Times New Roman" w:hAnsi="Times New Roman" w:cs="Times New Roman"/>
          <w:sz w:val="22"/>
          <w:szCs w:val="22"/>
        </w:rPr>
        <w:t>4.</w:t>
      </w:r>
      <w:r w:rsidR="003546A7">
        <w:rPr>
          <w:rFonts w:ascii="Times New Roman" w:hAnsi="Times New Roman" w:cs="Times New Roman"/>
          <w:sz w:val="22"/>
          <w:szCs w:val="22"/>
        </w:rPr>
        <w:t>4</w:t>
      </w:r>
      <w:r w:rsidRPr="00EC11B1">
        <w:rPr>
          <w:rFonts w:ascii="Times New Roman" w:hAnsi="Times New Roman" w:cs="Times New Roman"/>
          <w:sz w:val="22"/>
          <w:szCs w:val="22"/>
        </w:rPr>
        <w:t xml:space="preserve">.1 </w:t>
      </w:r>
      <w:r w:rsidR="005F0364" w:rsidRPr="00EC11B1">
        <w:rPr>
          <w:rFonts w:ascii="Times New Roman" w:hAnsi="Times New Roman" w:cs="Times New Roman"/>
          <w:sz w:val="22"/>
          <w:szCs w:val="22"/>
        </w:rPr>
        <w:t>Não será exigida carta de solidariedade emitida pelo fabricante.</w:t>
      </w:r>
    </w:p>
    <w:p w14:paraId="49E77EEE" w14:textId="77777777" w:rsidR="00F85084" w:rsidRPr="00EC11B1" w:rsidRDefault="00F85084" w:rsidP="001C2E88">
      <w:pPr>
        <w:rPr>
          <w:rFonts w:ascii="Times New Roman" w:hAnsi="Times New Roman" w:cs="Times New Roman"/>
          <w:sz w:val="22"/>
          <w:szCs w:val="22"/>
        </w:rPr>
      </w:pPr>
    </w:p>
    <w:p w14:paraId="6756BB43" w14:textId="2F9652DF" w:rsidR="00D2350F" w:rsidRPr="00EC11B1" w:rsidRDefault="00F85084" w:rsidP="001C2E88">
      <w:pPr>
        <w:rPr>
          <w:rFonts w:ascii="Times New Roman" w:hAnsi="Times New Roman" w:cs="Times New Roman"/>
          <w:b/>
          <w:bCs/>
          <w:sz w:val="22"/>
          <w:szCs w:val="22"/>
        </w:rPr>
      </w:pPr>
      <w:r w:rsidRPr="00EC11B1">
        <w:rPr>
          <w:rFonts w:ascii="Times New Roman" w:hAnsi="Times New Roman" w:cs="Times New Roman"/>
          <w:b/>
          <w:bCs/>
          <w:sz w:val="22"/>
          <w:szCs w:val="22"/>
        </w:rPr>
        <w:t>4.</w:t>
      </w:r>
      <w:r w:rsidR="003546A7">
        <w:rPr>
          <w:rFonts w:ascii="Times New Roman" w:hAnsi="Times New Roman" w:cs="Times New Roman"/>
          <w:b/>
          <w:bCs/>
          <w:sz w:val="22"/>
          <w:szCs w:val="22"/>
        </w:rPr>
        <w:t>5</w:t>
      </w:r>
      <w:r w:rsidRPr="00EC11B1">
        <w:rPr>
          <w:rFonts w:ascii="Times New Roman" w:hAnsi="Times New Roman" w:cs="Times New Roman"/>
          <w:b/>
          <w:bCs/>
          <w:sz w:val="22"/>
          <w:szCs w:val="22"/>
        </w:rPr>
        <w:t xml:space="preserve"> </w:t>
      </w:r>
      <w:r w:rsidR="004633F3" w:rsidRPr="00EC11B1">
        <w:rPr>
          <w:rFonts w:ascii="Times New Roman" w:hAnsi="Times New Roman" w:cs="Times New Roman"/>
          <w:b/>
          <w:bCs/>
          <w:sz w:val="22"/>
          <w:szCs w:val="22"/>
        </w:rPr>
        <w:t>Subcontratação</w:t>
      </w:r>
    </w:p>
    <w:p w14:paraId="055AEFCE" w14:textId="5B269B16" w:rsidR="00D2350F" w:rsidRPr="00EC11B1" w:rsidRDefault="00F85084" w:rsidP="001C2E88">
      <w:pPr>
        <w:rPr>
          <w:rFonts w:ascii="Times New Roman" w:hAnsi="Times New Roman" w:cs="Times New Roman"/>
          <w:sz w:val="22"/>
          <w:szCs w:val="22"/>
        </w:rPr>
      </w:pPr>
      <w:r w:rsidRPr="00EC11B1">
        <w:rPr>
          <w:rFonts w:ascii="Times New Roman" w:hAnsi="Times New Roman" w:cs="Times New Roman"/>
          <w:sz w:val="22"/>
          <w:szCs w:val="22"/>
        </w:rPr>
        <w:t>4.</w:t>
      </w:r>
      <w:r w:rsidR="003546A7">
        <w:rPr>
          <w:rFonts w:ascii="Times New Roman" w:hAnsi="Times New Roman" w:cs="Times New Roman"/>
          <w:sz w:val="22"/>
          <w:szCs w:val="22"/>
        </w:rPr>
        <w:t>5</w:t>
      </w:r>
      <w:r w:rsidRPr="00EC11B1">
        <w:rPr>
          <w:rFonts w:ascii="Times New Roman" w:hAnsi="Times New Roman" w:cs="Times New Roman"/>
          <w:sz w:val="22"/>
          <w:szCs w:val="22"/>
        </w:rPr>
        <w:t xml:space="preserve">.1 </w:t>
      </w:r>
      <w:r w:rsidR="004633F3" w:rsidRPr="00EC11B1">
        <w:rPr>
          <w:rFonts w:ascii="Times New Roman" w:hAnsi="Times New Roman" w:cs="Times New Roman"/>
          <w:sz w:val="22"/>
          <w:szCs w:val="22"/>
        </w:rPr>
        <w:t>Não é admitida a subcontratação do objeto contratual.</w:t>
      </w:r>
    </w:p>
    <w:p w14:paraId="59098503" w14:textId="77777777" w:rsidR="00F85084" w:rsidRPr="00EC11B1" w:rsidRDefault="00F85084" w:rsidP="001C2E88">
      <w:pPr>
        <w:rPr>
          <w:rFonts w:ascii="Times New Roman" w:hAnsi="Times New Roman" w:cs="Times New Roman"/>
          <w:sz w:val="22"/>
          <w:szCs w:val="22"/>
        </w:rPr>
      </w:pPr>
    </w:p>
    <w:p w14:paraId="1D9C7561" w14:textId="160364CC" w:rsidR="00D2350F" w:rsidRPr="00EC11B1" w:rsidRDefault="00F85084" w:rsidP="001C2E88">
      <w:pPr>
        <w:rPr>
          <w:rFonts w:ascii="Times New Roman" w:hAnsi="Times New Roman" w:cs="Times New Roman"/>
          <w:b/>
          <w:bCs/>
          <w:sz w:val="22"/>
          <w:szCs w:val="22"/>
        </w:rPr>
      </w:pPr>
      <w:r w:rsidRPr="00EC11B1">
        <w:rPr>
          <w:rFonts w:ascii="Times New Roman" w:hAnsi="Times New Roman" w:cs="Times New Roman"/>
          <w:b/>
          <w:bCs/>
          <w:sz w:val="22"/>
          <w:szCs w:val="22"/>
        </w:rPr>
        <w:t>4.</w:t>
      </w:r>
      <w:r w:rsidR="003546A7">
        <w:rPr>
          <w:rFonts w:ascii="Times New Roman" w:hAnsi="Times New Roman" w:cs="Times New Roman"/>
          <w:b/>
          <w:bCs/>
          <w:sz w:val="22"/>
          <w:szCs w:val="22"/>
        </w:rPr>
        <w:t>6</w:t>
      </w:r>
      <w:r w:rsidRPr="00EC11B1">
        <w:rPr>
          <w:rFonts w:ascii="Times New Roman" w:hAnsi="Times New Roman" w:cs="Times New Roman"/>
          <w:b/>
          <w:bCs/>
          <w:sz w:val="22"/>
          <w:szCs w:val="22"/>
        </w:rPr>
        <w:t xml:space="preserve"> </w:t>
      </w:r>
      <w:r w:rsidR="004633F3" w:rsidRPr="00EC11B1">
        <w:rPr>
          <w:rFonts w:ascii="Times New Roman" w:hAnsi="Times New Roman" w:cs="Times New Roman"/>
          <w:b/>
          <w:bCs/>
          <w:sz w:val="22"/>
          <w:szCs w:val="22"/>
        </w:rPr>
        <w:t>Garantia da contratação</w:t>
      </w:r>
    </w:p>
    <w:p w14:paraId="3A998BA6" w14:textId="4AF5E868" w:rsidR="005F0364" w:rsidRPr="00EC11B1" w:rsidRDefault="00F85084" w:rsidP="001C2E88">
      <w:pPr>
        <w:rPr>
          <w:rFonts w:ascii="Times New Roman" w:hAnsi="Times New Roman" w:cs="Times New Roman"/>
          <w:sz w:val="22"/>
          <w:szCs w:val="22"/>
        </w:rPr>
      </w:pPr>
      <w:r w:rsidRPr="00EC11B1">
        <w:rPr>
          <w:rFonts w:ascii="Times New Roman" w:hAnsi="Times New Roman" w:cs="Times New Roman"/>
          <w:sz w:val="22"/>
          <w:szCs w:val="22"/>
        </w:rPr>
        <w:t>4.</w:t>
      </w:r>
      <w:r w:rsidR="003546A7">
        <w:rPr>
          <w:rFonts w:ascii="Times New Roman" w:hAnsi="Times New Roman" w:cs="Times New Roman"/>
          <w:sz w:val="22"/>
          <w:szCs w:val="22"/>
        </w:rPr>
        <w:t>6</w:t>
      </w:r>
      <w:r w:rsidRPr="00EC11B1">
        <w:rPr>
          <w:rFonts w:ascii="Times New Roman" w:hAnsi="Times New Roman" w:cs="Times New Roman"/>
          <w:sz w:val="22"/>
          <w:szCs w:val="22"/>
        </w:rPr>
        <w:t xml:space="preserve">.1 </w:t>
      </w:r>
      <w:r w:rsidR="005F0364" w:rsidRPr="00EC11B1">
        <w:rPr>
          <w:rFonts w:ascii="Times New Roman" w:hAnsi="Times New Roman" w:cs="Times New Roman"/>
          <w:sz w:val="22"/>
          <w:szCs w:val="22"/>
        </w:rPr>
        <w:t>Para a contratação não será exigida garantia, por se tratar de material de consumo e de pronta entrega</w:t>
      </w:r>
      <w:r w:rsidR="001E2B4D">
        <w:rPr>
          <w:rFonts w:ascii="Times New Roman" w:hAnsi="Times New Roman" w:cs="Times New Roman"/>
          <w:sz w:val="22"/>
          <w:szCs w:val="22"/>
        </w:rPr>
        <w:t>.</w:t>
      </w:r>
    </w:p>
    <w:p w14:paraId="7A1D2773" w14:textId="77777777" w:rsidR="003D4265" w:rsidRPr="00EC11B1" w:rsidRDefault="003D4265" w:rsidP="001C2E88">
      <w:pPr>
        <w:rPr>
          <w:rFonts w:ascii="Times New Roman" w:hAnsi="Times New Roman" w:cs="Times New Roman"/>
          <w:sz w:val="22"/>
          <w:szCs w:val="22"/>
        </w:rPr>
      </w:pPr>
    </w:p>
    <w:p w14:paraId="58CF1D52" w14:textId="675BC3C9" w:rsidR="00D2350F" w:rsidRPr="00EC11B1" w:rsidRDefault="00F85084" w:rsidP="001C2E88">
      <w:pPr>
        <w:rPr>
          <w:rFonts w:ascii="Times New Roman" w:hAnsi="Times New Roman" w:cs="Times New Roman"/>
          <w:b/>
          <w:bCs/>
          <w:sz w:val="22"/>
          <w:szCs w:val="22"/>
        </w:rPr>
      </w:pPr>
      <w:r w:rsidRPr="00EC11B1">
        <w:rPr>
          <w:rFonts w:ascii="Times New Roman" w:hAnsi="Times New Roman" w:cs="Times New Roman"/>
          <w:b/>
          <w:bCs/>
          <w:sz w:val="22"/>
          <w:szCs w:val="22"/>
        </w:rPr>
        <w:t xml:space="preserve">5. </w:t>
      </w:r>
      <w:r w:rsidR="004633F3" w:rsidRPr="00EC11B1">
        <w:rPr>
          <w:rFonts w:ascii="Times New Roman" w:hAnsi="Times New Roman" w:cs="Times New Roman"/>
          <w:b/>
          <w:bCs/>
          <w:sz w:val="22"/>
          <w:szCs w:val="22"/>
        </w:rPr>
        <w:t>MODELO DE EXECUÇÃO DO OBJETO</w:t>
      </w:r>
    </w:p>
    <w:p w14:paraId="770BF0CD" w14:textId="3B04FCCC" w:rsidR="00D2350F" w:rsidRPr="00EC11B1" w:rsidRDefault="00F85084" w:rsidP="001C2E88">
      <w:pPr>
        <w:rPr>
          <w:rFonts w:ascii="Times New Roman" w:hAnsi="Times New Roman" w:cs="Times New Roman"/>
          <w:b/>
          <w:bCs/>
          <w:sz w:val="22"/>
          <w:szCs w:val="22"/>
        </w:rPr>
      </w:pPr>
      <w:r w:rsidRPr="00EC11B1">
        <w:rPr>
          <w:rFonts w:ascii="Times New Roman" w:hAnsi="Times New Roman" w:cs="Times New Roman"/>
          <w:b/>
          <w:bCs/>
          <w:sz w:val="22"/>
          <w:szCs w:val="22"/>
        </w:rPr>
        <w:t xml:space="preserve">5.1 </w:t>
      </w:r>
      <w:r w:rsidR="004633F3" w:rsidRPr="00EC11B1">
        <w:rPr>
          <w:rFonts w:ascii="Times New Roman" w:hAnsi="Times New Roman" w:cs="Times New Roman"/>
          <w:b/>
          <w:bCs/>
          <w:sz w:val="22"/>
          <w:szCs w:val="22"/>
        </w:rPr>
        <w:t>Condições de Entrega</w:t>
      </w:r>
    </w:p>
    <w:p w14:paraId="38E3C9B3" w14:textId="3409E5F7" w:rsidR="00F85084" w:rsidRPr="00EC11B1" w:rsidRDefault="00F85084" w:rsidP="00F85084">
      <w:pPr>
        <w:jc w:val="both"/>
        <w:rPr>
          <w:rFonts w:ascii="Times New Roman" w:hAnsi="Times New Roman" w:cs="Times New Roman"/>
          <w:sz w:val="22"/>
          <w:szCs w:val="22"/>
        </w:rPr>
      </w:pPr>
      <w:r w:rsidRPr="00EC11B1">
        <w:rPr>
          <w:rFonts w:ascii="Times New Roman" w:hAnsi="Times New Roman" w:cs="Times New Roman"/>
          <w:sz w:val="22"/>
          <w:szCs w:val="22"/>
        </w:rPr>
        <w:t xml:space="preserve">5.1 </w:t>
      </w:r>
      <w:r w:rsidR="00667FC5" w:rsidRPr="00667FC5">
        <w:rPr>
          <w:rFonts w:ascii="Times New Roman" w:hAnsi="Times New Roman" w:cs="Times New Roman"/>
          <w:sz w:val="22"/>
          <w:szCs w:val="22"/>
        </w:rPr>
        <w:t xml:space="preserve">O prazo de entrega dos bens é </w:t>
      </w:r>
      <w:r w:rsidR="00667FC5" w:rsidRPr="00524C98">
        <w:rPr>
          <w:rFonts w:ascii="Times New Roman" w:hAnsi="Times New Roman" w:cs="Times New Roman"/>
          <w:b/>
          <w:bCs/>
          <w:sz w:val="22"/>
          <w:szCs w:val="22"/>
        </w:rPr>
        <w:t>20 (vinte) dias</w:t>
      </w:r>
      <w:r w:rsidR="00667FC5" w:rsidRPr="00667FC5">
        <w:rPr>
          <w:rFonts w:ascii="Times New Roman" w:hAnsi="Times New Roman" w:cs="Times New Roman"/>
          <w:sz w:val="22"/>
          <w:szCs w:val="22"/>
        </w:rPr>
        <w:t xml:space="preserve">, em </w:t>
      </w:r>
      <w:r w:rsidR="00667FC5" w:rsidRPr="00667FC5">
        <w:rPr>
          <w:rFonts w:ascii="Times New Roman" w:hAnsi="Times New Roman" w:cs="Times New Roman"/>
          <w:b/>
          <w:bCs/>
          <w:sz w:val="22"/>
          <w:szCs w:val="22"/>
          <w:highlight w:val="yellow"/>
        </w:rPr>
        <w:t>remessa única</w:t>
      </w:r>
      <w:r w:rsidR="00667FC5">
        <w:rPr>
          <w:rFonts w:ascii="Times New Roman" w:hAnsi="Times New Roman" w:cs="Times New Roman"/>
          <w:sz w:val="22"/>
          <w:szCs w:val="22"/>
        </w:rPr>
        <w:t>,</w:t>
      </w:r>
      <w:r w:rsidR="00667FC5" w:rsidRPr="00667FC5">
        <w:rPr>
          <w:rFonts w:ascii="Times New Roman" w:hAnsi="Times New Roman" w:cs="Times New Roman"/>
          <w:sz w:val="22"/>
          <w:szCs w:val="22"/>
        </w:rPr>
        <w:t xml:space="preserve"> contados do(a)</w:t>
      </w:r>
      <w:r w:rsidR="00667FC5">
        <w:rPr>
          <w:rFonts w:ascii="Times New Roman" w:hAnsi="Times New Roman" w:cs="Times New Roman"/>
          <w:sz w:val="22"/>
          <w:szCs w:val="22"/>
        </w:rPr>
        <w:t>,</w:t>
      </w:r>
      <w:r w:rsidR="00667FC5" w:rsidRPr="00667FC5">
        <w:rPr>
          <w:rFonts w:ascii="Times New Roman" w:hAnsi="Times New Roman" w:cs="Times New Roman"/>
          <w:sz w:val="22"/>
          <w:szCs w:val="22"/>
        </w:rPr>
        <w:t xml:space="preserve"> </w:t>
      </w:r>
      <w:r w:rsidR="00667FC5" w:rsidRPr="00EC11B1">
        <w:rPr>
          <w:rFonts w:ascii="Times New Roman" w:hAnsi="Times New Roman" w:cs="Times New Roman"/>
          <w:sz w:val="22"/>
          <w:szCs w:val="22"/>
        </w:rPr>
        <w:t xml:space="preserve">contados a partir da data do aceite da nota de empenho, o qual deverá ser dado no prazo de </w:t>
      </w:r>
      <w:r w:rsidR="00667FC5" w:rsidRPr="001E2B4D">
        <w:rPr>
          <w:rFonts w:ascii="Times New Roman" w:hAnsi="Times New Roman" w:cs="Times New Roman"/>
          <w:b/>
          <w:bCs/>
          <w:sz w:val="22"/>
          <w:szCs w:val="22"/>
        </w:rPr>
        <w:t>03 (três) dias úteis</w:t>
      </w:r>
      <w:r w:rsidR="00667FC5" w:rsidRPr="00EC11B1">
        <w:rPr>
          <w:rFonts w:ascii="Times New Roman" w:hAnsi="Times New Roman" w:cs="Times New Roman"/>
          <w:sz w:val="22"/>
          <w:szCs w:val="22"/>
        </w:rPr>
        <w:t>, contados do encaminhamento feito pela unidade responsável pelo envio</w:t>
      </w:r>
      <w:r w:rsidR="00667FC5">
        <w:rPr>
          <w:rFonts w:ascii="Times New Roman" w:hAnsi="Times New Roman" w:cs="Times New Roman"/>
          <w:sz w:val="22"/>
          <w:szCs w:val="22"/>
        </w:rPr>
        <w:t>.</w:t>
      </w:r>
      <w:r w:rsidRPr="00EC11B1">
        <w:rPr>
          <w:rFonts w:ascii="Times New Roman" w:hAnsi="Times New Roman" w:cs="Times New Roman"/>
          <w:sz w:val="22"/>
          <w:szCs w:val="22"/>
        </w:rPr>
        <w:t xml:space="preserve"> </w:t>
      </w:r>
    </w:p>
    <w:p w14:paraId="3670FF8C" w14:textId="77777777" w:rsidR="00F85084" w:rsidRDefault="00F85084" w:rsidP="00F85084">
      <w:pPr>
        <w:jc w:val="both"/>
        <w:rPr>
          <w:rFonts w:ascii="Times New Roman" w:hAnsi="Times New Roman" w:cs="Times New Roman"/>
          <w:sz w:val="22"/>
          <w:szCs w:val="22"/>
        </w:rPr>
      </w:pPr>
    </w:p>
    <w:p w14:paraId="23BAAE03" w14:textId="16116748" w:rsidR="00F45811" w:rsidRPr="00F45811" w:rsidRDefault="00F45811" w:rsidP="00F45811">
      <w:pPr>
        <w:jc w:val="both"/>
        <w:rPr>
          <w:rFonts w:ascii="Times New Roman" w:hAnsi="Times New Roman" w:cs="Times New Roman"/>
          <w:sz w:val="22"/>
          <w:szCs w:val="22"/>
        </w:rPr>
      </w:pPr>
      <w:r w:rsidRPr="00F45811">
        <w:rPr>
          <w:rFonts w:ascii="Times New Roman" w:hAnsi="Times New Roman" w:cs="Times New Roman"/>
          <w:sz w:val="22"/>
          <w:szCs w:val="22"/>
        </w:rPr>
        <w:t>5.1.</w:t>
      </w:r>
      <w:r>
        <w:rPr>
          <w:rFonts w:ascii="Times New Roman" w:hAnsi="Times New Roman" w:cs="Times New Roman"/>
          <w:sz w:val="22"/>
          <w:szCs w:val="22"/>
        </w:rPr>
        <w:t>2</w:t>
      </w:r>
      <w:r w:rsidRPr="00F45811">
        <w:rPr>
          <w:rFonts w:ascii="Times New Roman" w:hAnsi="Times New Roman" w:cs="Times New Roman"/>
          <w:sz w:val="22"/>
          <w:szCs w:val="22"/>
        </w:rPr>
        <w:t xml:space="preserve"> Caso não seja possível a entrega na data assinalada, a empresa deverá comunicar as razões respectivas com pelo menos </w:t>
      </w:r>
      <w:r w:rsidRPr="00F45811">
        <w:rPr>
          <w:rFonts w:ascii="Times New Roman" w:hAnsi="Times New Roman" w:cs="Times New Roman"/>
          <w:b/>
          <w:bCs/>
          <w:sz w:val="22"/>
          <w:szCs w:val="22"/>
        </w:rPr>
        <w:t>5 (cinco) dias</w:t>
      </w:r>
      <w:r w:rsidRPr="00F45811">
        <w:rPr>
          <w:rFonts w:ascii="Times New Roman" w:hAnsi="Times New Roman" w:cs="Times New Roman"/>
          <w:sz w:val="22"/>
          <w:szCs w:val="22"/>
        </w:rPr>
        <w:t xml:space="preserve"> de antecedência para que qualquer pleito de prorrogação de prazo seja analisado, ressalvadas situações de caso fortuito e força maior.</w:t>
      </w:r>
    </w:p>
    <w:p w14:paraId="4A8DCF33" w14:textId="77777777" w:rsidR="00F45811" w:rsidRPr="00EC11B1" w:rsidRDefault="00F45811" w:rsidP="00F85084">
      <w:pPr>
        <w:jc w:val="both"/>
        <w:rPr>
          <w:rFonts w:ascii="Times New Roman" w:hAnsi="Times New Roman" w:cs="Times New Roman"/>
          <w:sz w:val="22"/>
          <w:szCs w:val="22"/>
        </w:rPr>
      </w:pPr>
    </w:p>
    <w:p w14:paraId="68AE16A5" w14:textId="73D6AD32" w:rsidR="00F85084" w:rsidRPr="00EC11B1" w:rsidRDefault="00F85084" w:rsidP="005F2A32">
      <w:pPr>
        <w:jc w:val="both"/>
        <w:rPr>
          <w:rFonts w:ascii="Times New Roman" w:hAnsi="Times New Roman" w:cs="Times New Roman"/>
          <w:sz w:val="22"/>
          <w:szCs w:val="22"/>
        </w:rPr>
      </w:pPr>
      <w:r w:rsidRPr="00EC11B1">
        <w:rPr>
          <w:rFonts w:ascii="Times New Roman" w:hAnsi="Times New Roman" w:cs="Times New Roman"/>
          <w:sz w:val="22"/>
          <w:szCs w:val="22"/>
        </w:rPr>
        <w:t>5.1.</w:t>
      </w:r>
      <w:r w:rsidR="00F45811">
        <w:rPr>
          <w:rFonts w:ascii="Times New Roman" w:hAnsi="Times New Roman" w:cs="Times New Roman"/>
          <w:sz w:val="22"/>
          <w:szCs w:val="22"/>
        </w:rPr>
        <w:t>3</w:t>
      </w:r>
      <w:r w:rsidRPr="00EC11B1">
        <w:rPr>
          <w:rFonts w:ascii="Times New Roman" w:hAnsi="Times New Roman" w:cs="Times New Roman"/>
          <w:sz w:val="22"/>
          <w:szCs w:val="22"/>
        </w:rPr>
        <w:t xml:space="preserve"> A empresa fornecedora deverá efetuar a entrega do produto, no período de segundas às sextas-feiras, durante o horário de expediente, no Setor de Almoxarifado, da Seção de Material</w:t>
      </w:r>
      <w:r w:rsidR="005F2A32" w:rsidRPr="00EC11B1">
        <w:rPr>
          <w:rFonts w:ascii="Times New Roman" w:hAnsi="Times New Roman" w:cs="Times New Roman"/>
          <w:sz w:val="22"/>
          <w:szCs w:val="22"/>
        </w:rPr>
        <w:t xml:space="preserve"> </w:t>
      </w:r>
      <w:r w:rsidRPr="00EC11B1">
        <w:rPr>
          <w:rFonts w:ascii="Times New Roman" w:hAnsi="Times New Roman" w:cs="Times New Roman"/>
          <w:sz w:val="22"/>
          <w:szCs w:val="22"/>
        </w:rPr>
        <w:t xml:space="preserve">do Conselho Regional de Enfermagem de Mato Grosso, situado na </w:t>
      </w:r>
      <w:r w:rsidR="005F2A32" w:rsidRPr="00EC11B1">
        <w:rPr>
          <w:rFonts w:ascii="Times New Roman" w:hAnsi="Times New Roman" w:cs="Times New Roman"/>
          <w:b/>
          <w:bCs/>
          <w:sz w:val="22"/>
          <w:szCs w:val="22"/>
        </w:rPr>
        <w:t xml:space="preserve">Rua dos </w:t>
      </w:r>
      <w:r w:rsidR="002732E3" w:rsidRPr="00EC11B1">
        <w:rPr>
          <w:rFonts w:ascii="Times New Roman" w:hAnsi="Times New Roman" w:cs="Times New Roman"/>
          <w:b/>
          <w:bCs/>
          <w:sz w:val="22"/>
          <w:szCs w:val="22"/>
        </w:rPr>
        <w:t>L</w:t>
      </w:r>
      <w:r w:rsidR="005F2A32" w:rsidRPr="00EC11B1">
        <w:rPr>
          <w:rFonts w:ascii="Times New Roman" w:hAnsi="Times New Roman" w:cs="Times New Roman"/>
          <w:b/>
          <w:bCs/>
          <w:sz w:val="22"/>
          <w:szCs w:val="22"/>
        </w:rPr>
        <w:t>írios, n.º 363 – Bairro: Jardim Cuiabá</w:t>
      </w:r>
      <w:r w:rsidRPr="00EC11B1">
        <w:rPr>
          <w:rFonts w:ascii="Times New Roman" w:hAnsi="Times New Roman" w:cs="Times New Roman"/>
          <w:b/>
          <w:bCs/>
          <w:sz w:val="22"/>
          <w:szCs w:val="22"/>
        </w:rPr>
        <w:t xml:space="preserve">, Cuiabá-MT, CEP.: </w:t>
      </w:r>
      <w:r w:rsidR="005F2A32" w:rsidRPr="00EC11B1">
        <w:rPr>
          <w:rFonts w:ascii="Times New Roman" w:hAnsi="Times New Roman" w:cs="Times New Roman"/>
          <w:b/>
          <w:bCs/>
          <w:sz w:val="22"/>
          <w:szCs w:val="22"/>
        </w:rPr>
        <w:t>78.043-122</w:t>
      </w:r>
      <w:r w:rsidR="00F45811">
        <w:rPr>
          <w:rFonts w:ascii="Times New Roman" w:hAnsi="Times New Roman" w:cs="Times New Roman"/>
          <w:sz w:val="22"/>
          <w:szCs w:val="22"/>
        </w:rPr>
        <w:t>.</w:t>
      </w:r>
      <w:r w:rsidRPr="00EC11B1">
        <w:rPr>
          <w:rFonts w:ascii="Times New Roman" w:hAnsi="Times New Roman" w:cs="Times New Roman"/>
          <w:sz w:val="22"/>
          <w:szCs w:val="22"/>
        </w:rPr>
        <w:t xml:space="preserve"> </w:t>
      </w:r>
    </w:p>
    <w:p w14:paraId="73E6AEA0" w14:textId="77777777" w:rsidR="005F2A32" w:rsidRDefault="005F2A32" w:rsidP="005F2A32">
      <w:pPr>
        <w:jc w:val="both"/>
        <w:rPr>
          <w:rFonts w:ascii="Times New Roman" w:hAnsi="Times New Roman" w:cs="Times New Roman"/>
          <w:sz w:val="22"/>
          <w:szCs w:val="22"/>
        </w:rPr>
      </w:pPr>
    </w:p>
    <w:p w14:paraId="7EC02C4C" w14:textId="1E0D536D" w:rsidR="00F45811" w:rsidRDefault="00F45811" w:rsidP="005F2A32">
      <w:pPr>
        <w:jc w:val="both"/>
        <w:rPr>
          <w:rFonts w:ascii="Times New Roman" w:hAnsi="Times New Roman" w:cs="Times New Roman"/>
          <w:sz w:val="22"/>
          <w:szCs w:val="22"/>
        </w:rPr>
      </w:pPr>
      <w:r>
        <w:rPr>
          <w:rFonts w:ascii="Times New Roman" w:hAnsi="Times New Roman" w:cs="Times New Roman"/>
          <w:sz w:val="22"/>
          <w:szCs w:val="22"/>
        </w:rPr>
        <w:t xml:space="preserve">5.1.4 </w:t>
      </w:r>
      <w:r w:rsidRPr="00F45811">
        <w:rPr>
          <w:rFonts w:ascii="Times New Roman" w:hAnsi="Times New Roman" w:cs="Times New Roman"/>
          <w:sz w:val="22"/>
          <w:szCs w:val="22"/>
        </w:rPr>
        <w:t xml:space="preserve">No caso de produtos perecíveis, o prazo de validade na data da entrega não poderá ser inferior a </w:t>
      </w:r>
      <w:r w:rsidRPr="00F45811">
        <w:rPr>
          <w:rFonts w:ascii="Times New Roman" w:hAnsi="Times New Roman" w:cs="Times New Roman"/>
          <w:b/>
          <w:bCs/>
          <w:sz w:val="22"/>
          <w:szCs w:val="22"/>
        </w:rPr>
        <w:t>10 (dez) dias</w:t>
      </w:r>
      <w:r w:rsidRPr="00F45811">
        <w:rPr>
          <w:rFonts w:ascii="Times New Roman" w:hAnsi="Times New Roman" w:cs="Times New Roman"/>
          <w:sz w:val="22"/>
          <w:szCs w:val="22"/>
        </w:rPr>
        <w:t>, ou do prazo total recomendado pelo fabricante</w:t>
      </w:r>
      <w:r>
        <w:rPr>
          <w:rFonts w:ascii="Times New Roman" w:hAnsi="Times New Roman" w:cs="Times New Roman"/>
          <w:sz w:val="22"/>
          <w:szCs w:val="22"/>
        </w:rPr>
        <w:t>.</w:t>
      </w:r>
    </w:p>
    <w:p w14:paraId="4ECCEBDB" w14:textId="77777777" w:rsidR="00F45811" w:rsidRDefault="00F45811" w:rsidP="005F2A32">
      <w:pPr>
        <w:jc w:val="both"/>
        <w:rPr>
          <w:rFonts w:ascii="Times New Roman" w:hAnsi="Times New Roman" w:cs="Times New Roman"/>
          <w:sz w:val="22"/>
          <w:szCs w:val="22"/>
        </w:rPr>
      </w:pPr>
    </w:p>
    <w:p w14:paraId="71E4D482" w14:textId="21AFD784" w:rsidR="005F2A32" w:rsidRPr="00EC11B1" w:rsidRDefault="005F2A32" w:rsidP="005F2A32">
      <w:pPr>
        <w:rPr>
          <w:rFonts w:ascii="Times New Roman" w:hAnsi="Times New Roman" w:cs="Times New Roman"/>
          <w:sz w:val="22"/>
          <w:szCs w:val="22"/>
        </w:rPr>
      </w:pPr>
      <w:r w:rsidRPr="00EC11B1">
        <w:rPr>
          <w:rFonts w:ascii="Times New Roman" w:hAnsi="Times New Roman" w:cs="Times New Roman"/>
          <w:sz w:val="22"/>
          <w:szCs w:val="22"/>
        </w:rPr>
        <w:t>5.1.</w:t>
      </w:r>
      <w:r w:rsidR="00F45811">
        <w:rPr>
          <w:rFonts w:ascii="Times New Roman" w:hAnsi="Times New Roman" w:cs="Times New Roman"/>
          <w:sz w:val="22"/>
          <w:szCs w:val="22"/>
        </w:rPr>
        <w:t>5</w:t>
      </w:r>
      <w:r w:rsidRPr="00EC11B1">
        <w:rPr>
          <w:rFonts w:ascii="Times New Roman" w:hAnsi="Times New Roman" w:cs="Times New Roman"/>
          <w:sz w:val="22"/>
          <w:szCs w:val="22"/>
        </w:rPr>
        <w:t xml:space="preserve"> Os materiais deverão ser novos, devidamente protegidos e embalados adequadamente contra danos de transporte, manuseio, acompanhados das respectivas notas fiscais, tendo por base a data limite estipulada no edital.</w:t>
      </w:r>
    </w:p>
    <w:p w14:paraId="27B11697" w14:textId="77777777" w:rsidR="00F85084" w:rsidRPr="00EC11B1" w:rsidRDefault="00F85084" w:rsidP="001C2E88">
      <w:pPr>
        <w:rPr>
          <w:rFonts w:ascii="Times New Roman" w:hAnsi="Times New Roman" w:cs="Times New Roman"/>
          <w:sz w:val="22"/>
          <w:szCs w:val="22"/>
        </w:rPr>
      </w:pPr>
    </w:p>
    <w:p w14:paraId="29C1E85C" w14:textId="61F25676" w:rsidR="00D2350F" w:rsidRPr="00EC11B1" w:rsidRDefault="005F2A32" w:rsidP="001C2E88">
      <w:pPr>
        <w:rPr>
          <w:rFonts w:ascii="Times New Roman" w:hAnsi="Times New Roman" w:cs="Times New Roman"/>
          <w:b/>
          <w:bCs/>
          <w:sz w:val="22"/>
          <w:szCs w:val="22"/>
        </w:rPr>
      </w:pPr>
      <w:r w:rsidRPr="00EC11B1">
        <w:rPr>
          <w:rFonts w:ascii="Times New Roman" w:hAnsi="Times New Roman" w:cs="Times New Roman"/>
          <w:b/>
          <w:bCs/>
          <w:sz w:val="22"/>
          <w:szCs w:val="22"/>
        </w:rPr>
        <w:t xml:space="preserve">6. </w:t>
      </w:r>
      <w:r w:rsidR="004633F3" w:rsidRPr="00EC11B1">
        <w:rPr>
          <w:rFonts w:ascii="Times New Roman" w:hAnsi="Times New Roman" w:cs="Times New Roman"/>
          <w:b/>
          <w:bCs/>
          <w:sz w:val="22"/>
          <w:szCs w:val="22"/>
        </w:rPr>
        <w:t>MODELO DE GESTÃO DO CONTRATO</w:t>
      </w:r>
    </w:p>
    <w:p w14:paraId="65160918"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6.1 O contrato deverá ser executado fielmente pelas partes, de acordo com as cláusulas avençadas e as normas da Lei nº 14.133, de 2021, e cada parte responderá pelas consequências de sua inexecução total ou parcial.</w:t>
      </w:r>
    </w:p>
    <w:p w14:paraId="1967CCD7"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lastRenderedPageBreak/>
        <w:t>6.2 Em caso de impedimento, ordem de paralisação ou suspensão do contrato, o cronograma de execução será prorrogado automaticamente pelo tempo correspondente, anotadas tais circunstâncias mediante simples apostila.</w:t>
      </w:r>
    </w:p>
    <w:p w14:paraId="3E2A15E5"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6.3 As comunicações entre o órgão ou entidade e a contratada devem ser realizadas por escrito sempre que o ato exigir tal formalidade, admitindo-se o uso de mensagem eletrônica para esse fim.</w:t>
      </w:r>
    </w:p>
    <w:p w14:paraId="6F96B819"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6.4 O órgão ou entidade poderá convocar representante da empresa para adoção de providências que devam ser cumpridas de imediato.</w:t>
      </w:r>
    </w:p>
    <w:p w14:paraId="042182FC"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4AAA03E"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Fiscalização</w:t>
      </w:r>
    </w:p>
    <w:p w14:paraId="70D221D1"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6.6 A execução do contrato deverá ser acompanhada e fiscalizada pelo(s) fiscal(is) do contrato, ou pelos respectivos substitutos (Lei nº 14.133, de 2021, art. 117, caput).</w:t>
      </w:r>
    </w:p>
    <w:p w14:paraId="48685113"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Fiscalização Técnica</w:t>
      </w:r>
    </w:p>
    <w:p w14:paraId="64FB335F"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6.7O fiscal técnico do contrato acompanhará a execução do contrato, para que sejam cumpridas todas as condições estabelecidas no contrato, de modo a assegurar os melhores resultados para a Administração. (Decreto nº 11.246, de 2022, art. 22, VI);</w:t>
      </w:r>
    </w:p>
    <w:p w14:paraId="13EEABD1"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6.8 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46421E68"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 xml:space="preserve">6.9 Identificada qualquer inexatidão ou irregularidade, o fiscal técnico do contrato emitirá notificações para a correção da execução do contrato, determinando prazo para a correção. (Decreto nº 11.246, de 2022, art. 22, III); </w:t>
      </w:r>
    </w:p>
    <w:p w14:paraId="71955F6F"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6.10 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0A7B157F"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6.11 No caso de ocorrências que possam inviabilizar a execução do contrato nas datas aprazadas, o fiscal técnico do contrato comunicará o fato imediatamente ao gestor do contrato. (Decreto nº 11.246, de 2022, art. 22, V).</w:t>
      </w:r>
    </w:p>
    <w:p w14:paraId="2EF45978"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6.12 O fiscal técnico do contrato comunicará ao gestor do contrato, em tempo hábil, o término do contrato sob sua responsabilidade, com vistas à renovação tempestiva ou à prorrogação contratual (Decreto nº 11.246, de 2022, art. 22, VII).</w:t>
      </w:r>
    </w:p>
    <w:p w14:paraId="6F190A23" w14:textId="77777777" w:rsidR="003546A7" w:rsidRPr="003546A7" w:rsidRDefault="003546A7" w:rsidP="003546A7">
      <w:pPr>
        <w:jc w:val="both"/>
        <w:rPr>
          <w:rFonts w:ascii="Times New Roman" w:hAnsi="Times New Roman" w:cs="Times New Roman"/>
          <w:sz w:val="22"/>
          <w:szCs w:val="22"/>
        </w:rPr>
      </w:pPr>
    </w:p>
    <w:p w14:paraId="2EA6CDBD" w14:textId="77777777" w:rsidR="003546A7" w:rsidRPr="009C0132" w:rsidRDefault="003546A7" w:rsidP="003546A7">
      <w:pPr>
        <w:jc w:val="both"/>
        <w:rPr>
          <w:rFonts w:ascii="Times New Roman" w:hAnsi="Times New Roman" w:cs="Times New Roman"/>
          <w:b/>
          <w:bCs/>
          <w:sz w:val="22"/>
          <w:szCs w:val="22"/>
        </w:rPr>
      </w:pPr>
      <w:r w:rsidRPr="009C0132">
        <w:rPr>
          <w:rFonts w:ascii="Times New Roman" w:hAnsi="Times New Roman" w:cs="Times New Roman"/>
          <w:b/>
          <w:bCs/>
          <w:sz w:val="22"/>
          <w:szCs w:val="22"/>
        </w:rPr>
        <w:t>Fiscalização Administrativa</w:t>
      </w:r>
    </w:p>
    <w:p w14:paraId="502F8A3A" w14:textId="7777777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 xml:space="preserve">6.13 O fiscal administrativo do contrato verificará a manutenção das condições de habilitação da contratada, acompanhará o empenho, o pagamento, as garantias, as glosas e a formalização de apostilamento e termos </w:t>
      </w:r>
      <w:r w:rsidRPr="003546A7">
        <w:rPr>
          <w:rFonts w:ascii="Times New Roman" w:hAnsi="Times New Roman" w:cs="Times New Roman"/>
          <w:sz w:val="22"/>
          <w:szCs w:val="22"/>
        </w:rPr>
        <w:lastRenderedPageBreak/>
        <w:t>aditivos, solicitando quaisquer documentos comprobatórios pertinentes, caso necessário (Art. 23, I e II, do Decreto nº 11.246, de 2022).</w:t>
      </w:r>
    </w:p>
    <w:p w14:paraId="4AD6A03F" w14:textId="77777777" w:rsid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6.14 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378E337F" w14:textId="77777777" w:rsidR="009C0132" w:rsidRPr="003546A7" w:rsidRDefault="009C0132" w:rsidP="003546A7">
      <w:pPr>
        <w:jc w:val="both"/>
        <w:rPr>
          <w:rFonts w:ascii="Times New Roman" w:hAnsi="Times New Roman" w:cs="Times New Roman"/>
          <w:sz w:val="22"/>
          <w:szCs w:val="22"/>
        </w:rPr>
      </w:pPr>
    </w:p>
    <w:p w14:paraId="26CE6E2D" w14:textId="77777777" w:rsidR="003546A7" w:rsidRPr="009C0132" w:rsidRDefault="003546A7" w:rsidP="003546A7">
      <w:pPr>
        <w:jc w:val="both"/>
        <w:rPr>
          <w:rFonts w:ascii="Times New Roman" w:hAnsi="Times New Roman" w:cs="Times New Roman"/>
          <w:b/>
          <w:bCs/>
          <w:sz w:val="22"/>
          <w:szCs w:val="22"/>
        </w:rPr>
      </w:pPr>
      <w:r w:rsidRPr="009C0132">
        <w:rPr>
          <w:rFonts w:ascii="Times New Roman" w:hAnsi="Times New Roman" w:cs="Times New Roman"/>
          <w:b/>
          <w:bCs/>
          <w:sz w:val="22"/>
          <w:szCs w:val="22"/>
        </w:rPr>
        <w:t>Gestor do Contrato</w:t>
      </w:r>
    </w:p>
    <w:p w14:paraId="58656D4B" w14:textId="4D9AB391"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6.1</w:t>
      </w:r>
      <w:r w:rsidR="003260C8">
        <w:rPr>
          <w:rFonts w:ascii="Times New Roman" w:hAnsi="Times New Roman" w:cs="Times New Roman"/>
          <w:sz w:val="22"/>
          <w:szCs w:val="22"/>
        </w:rPr>
        <w:t>5</w:t>
      </w:r>
      <w:r w:rsidRPr="003546A7">
        <w:rPr>
          <w:rFonts w:ascii="Times New Roman" w:hAnsi="Times New Roman" w:cs="Times New Roman"/>
          <w:sz w:val="22"/>
          <w:szCs w:val="22"/>
        </w:rPr>
        <w:t xml:space="preserve"> Cabe ao gestor do contrato: </w:t>
      </w:r>
    </w:p>
    <w:p w14:paraId="461EB1E2" w14:textId="4A62A755"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6.1</w:t>
      </w:r>
      <w:r w:rsidR="003260C8">
        <w:rPr>
          <w:rFonts w:ascii="Times New Roman" w:hAnsi="Times New Roman" w:cs="Times New Roman"/>
          <w:sz w:val="22"/>
          <w:szCs w:val="22"/>
        </w:rPr>
        <w:t>5</w:t>
      </w:r>
      <w:r w:rsidRPr="003546A7">
        <w:rPr>
          <w:rFonts w:ascii="Times New Roman" w:hAnsi="Times New Roman" w:cs="Times New Roman"/>
          <w:sz w:val="22"/>
          <w:szCs w:val="22"/>
        </w:rPr>
        <w:t>.1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229B0A90" w14:textId="14F98735"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6.1</w:t>
      </w:r>
      <w:r w:rsidR="003260C8">
        <w:rPr>
          <w:rFonts w:ascii="Times New Roman" w:hAnsi="Times New Roman" w:cs="Times New Roman"/>
          <w:sz w:val="22"/>
          <w:szCs w:val="22"/>
        </w:rPr>
        <w:t>5</w:t>
      </w:r>
      <w:r w:rsidRPr="003546A7">
        <w:rPr>
          <w:rFonts w:ascii="Times New Roman" w:hAnsi="Times New Roman" w:cs="Times New Roman"/>
          <w:sz w:val="22"/>
          <w:szCs w:val="22"/>
        </w:rPr>
        <w:t>.2 acompanhar os registros realizados pelos fiscais do contrato, de todas as ocorrências relacionadas à execução do contrato e as medidas adotadas, informando, se for o caso, à autoridade superior àquelas que ultrapassarem a sua competência.</w:t>
      </w:r>
    </w:p>
    <w:p w14:paraId="30F0F986" w14:textId="6FB27B45"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6.1</w:t>
      </w:r>
      <w:r w:rsidR="003260C8">
        <w:rPr>
          <w:rFonts w:ascii="Times New Roman" w:hAnsi="Times New Roman" w:cs="Times New Roman"/>
          <w:sz w:val="22"/>
          <w:szCs w:val="22"/>
        </w:rPr>
        <w:t>5</w:t>
      </w:r>
      <w:r w:rsidRPr="003546A7">
        <w:rPr>
          <w:rFonts w:ascii="Times New Roman" w:hAnsi="Times New Roman" w:cs="Times New Roman"/>
          <w:sz w:val="22"/>
          <w:szCs w:val="22"/>
        </w:rPr>
        <w:t>.3 acompanhar a manutenção das condições de habilitação da contratada, para fins de empenho de despesa e pagamento, e anotará os problemas que obstem o fluxo normal da liquidação e do pagamento da despesa no relatório de riscos eventuais.</w:t>
      </w:r>
    </w:p>
    <w:p w14:paraId="27A160E6" w14:textId="248A6C8B"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6.1</w:t>
      </w:r>
      <w:r w:rsidR="003260C8">
        <w:rPr>
          <w:rFonts w:ascii="Times New Roman" w:hAnsi="Times New Roman" w:cs="Times New Roman"/>
          <w:sz w:val="22"/>
          <w:szCs w:val="22"/>
        </w:rPr>
        <w:t>5</w:t>
      </w:r>
      <w:r w:rsidRPr="003546A7">
        <w:rPr>
          <w:rFonts w:ascii="Times New Roman" w:hAnsi="Times New Roman" w:cs="Times New Roman"/>
          <w:sz w:val="22"/>
          <w:szCs w:val="22"/>
        </w:rPr>
        <w:t>.4 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750F1B83" w14:textId="68140AC6"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6.1</w:t>
      </w:r>
      <w:r w:rsidR="003260C8">
        <w:rPr>
          <w:rFonts w:ascii="Times New Roman" w:hAnsi="Times New Roman" w:cs="Times New Roman"/>
          <w:sz w:val="22"/>
          <w:szCs w:val="22"/>
        </w:rPr>
        <w:t>5</w:t>
      </w:r>
      <w:r w:rsidRPr="003546A7">
        <w:rPr>
          <w:rFonts w:ascii="Times New Roman" w:hAnsi="Times New Roman" w:cs="Times New Roman"/>
          <w:sz w:val="22"/>
          <w:szCs w:val="22"/>
        </w:rPr>
        <w:t>.5 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F9F6720" w14:textId="42DA3DD7" w:rsidR="003546A7" w:rsidRPr="003546A7"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6.1</w:t>
      </w:r>
      <w:r w:rsidR="003260C8">
        <w:rPr>
          <w:rFonts w:ascii="Times New Roman" w:hAnsi="Times New Roman" w:cs="Times New Roman"/>
          <w:sz w:val="22"/>
          <w:szCs w:val="22"/>
        </w:rPr>
        <w:t>5</w:t>
      </w:r>
      <w:r w:rsidRPr="003546A7">
        <w:rPr>
          <w:rFonts w:ascii="Times New Roman" w:hAnsi="Times New Roman" w:cs="Times New Roman"/>
          <w:sz w:val="22"/>
          <w:szCs w:val="22"/>
        </w:rPr>
        <w:t>.6 elaborar relatório final com informações sobre a consecução dos objetivos que tenham justificado a contratação e eventuais condutas a serem adotadas para o aprimoramento das atividades da Administração.</w:t>
      </w:r>
    </w:p>
    <w:p w14:paraId="7D9C8BB1" w14:textId="4C679157" w:rsidR="005F2A32" w:rsidRDefault="003546A7" w:rsidP="003546A7">
      <w:pPr>
        <w:jc w:val="both"/>
        <w:rPr>
          <w:rFonts w:ascii="Times New Roman" w:hAnsi="Times New Roman" w:cs="Times New Roman"/>
          <w:sz w:val="22"/>
          <w:szCs w:val="22"/>
        </w:rPr>
      </w:pPr>
      <w:r w:rsidRPr="003546A7">
        <w:rPr>
          <w:rFonts w:ascii="Times New Roman" w:hAnsi="Times New Roman" w:cs="Times New Roman"/>
          <w:sz w:val="22"/>
          <w:szCs w:val="22"/>
        </w:rPr>
        <w:t>6.1</w:t>
      </w:r>
      <w:r w:rsidR="003260C8">
        <w:rPr>
          <w:rFonts w:ascii="Times New Roman" w:hAnsi="Times New Roman" w:cs="Times New Roman"/>
          <w:sz w:val="22"/>
          <w:szCs w:val="22"/>
        </w:rPr>
        <w:t>5</w:t>
      </w:r>
      <w:r w:rsidRPr="003546A7">
        <w:rPr>
          <w:rFonts w:ascii="Times New Roman" w:hAnsi="Times New Roman" w:cs="Times New Roman"/>
          <w:sz w:val="22"/>
          <w:szCs w:val="22"/>
        </w:rPr>
        <w:t>.7 enviar a documentação pertinente ao setor de contratos para a formalização dos procedimentos de liquidação e pagamento, no valor dimensionado pela fiscalização e gestão nos termos do contrato.</w:t>
      </w:r>
    </w:p>
    <w:p w14:paraId="72D27130" w14:textId="77777777" w:rsidR="003546A7" w:rsidRPr="00EC11B1" w:rsidRDefault="003546A7" w:rsidP="003546A7">
      <w:pPr>
        <w:rPr>
          <w:rFonts w:ascii="Times New Roman" w:hAnsi="Times New Roman" w:cs="Times New Roman"/>
          <w:sz w:val="22"/>
          <w:szCs w:val="22"/>
        </w:rPr>
      </w:pPr>
    </w:p>
    <w:bookmarkEnd w:id="0"/>
    <w:p w14:paraId="18836A73"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7. </w:t>
      </w:r>
      <w:r w:rsidRPr="003260C8">
        <w:rPr>
          <w:rFonts w:ascii="Times New Roman" w:hAnsi="Times New Roman" w:cs="Times New Roman"/>
          <w:b/>
          <w:bCs/>
          <w:sz w:val="22"/>
          <w:szCs w:val="22"/>
        </w:rPr>
        <w:t>INFRAÇÕES E SANÇÕES ADMINISTRATIVAS</w:t>
      </w:r>
    </w:p>
    <w:p w14:paraId="049780FE" w14:textId="77777777" w:rsidR="003260C8" w:rsidRPr="003260C8" w:rsidRDefault="003260C8" w:rsidP="003260C8">
      <w:pPr>
        <w:jc w:val="both"/>
        <w:rPr>
          <w:rFonts w:ascii="Times New Roman" w:hAnsi="Times New Roman" w:cs="Times New Roman"/>
          <w:sz w:val="22"/>
          <w:szCs w:val="22"/>
        </w:rPr>
      </w:pPr>
      <w:r w:rsidRPr="007C3F66">
        <w:rPr>
          <w:rFonts w:ascii="Times New Roman" w:hAnsi="Times New Roman" w:cs="Times New Roman"/>
          <w:b/>
          <w:bCs/>
          <w:sz w:val="22"/>
          <w:szCs w:val="22"/>
        </w:rPr>
        <w:t>Comete infração administrativa, nos termos da Lei nº 14.133, de 2021, o Contratado que</w:t>
      </w:r>
      <w:r w:rsidRPr="003260C8">
        <w:rPr>
          <w:rFonts w:ascii="Times New Roman" w:hAnsi="Times New Roman" w:cs="Times New Roman"/>
          <w:sz w:val="22"/>
          <w:szCs w:val="22"/>
        </w:rPr>
        <w:t>:</w:t>
      </w:r>
    </w:p>
    <w:p w14:paraId="433C4120"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 der causa à inexecução parcial do contrato;</w:t>
      </w:r>
    </w:p>
    <w:p w14:paraId="799B52F2"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b) der causa à inexecução parcial do contrato que cause grave dano à Administração ou ao funcionamento dos serviços públicos ou ao interesse coletivo;</w:t>
      </w:r>
    </w:p>
    <w:p w14:paraId="56CA0473"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c) der causa à inexecução total do contrato;</w:t>
      </w:r>
    </w:p>
    <w:p w14:paraId="1F199768"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d) ensejar o retardamento da execução ou da entrega do objeto da contratação sem motivo justificado;</w:t>
      </w:r>
    </w:p>
    <w:p w14:paraId="33D22C46"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lastRenderedPageBreak/>
        <w:t>e) apresentar documentação falsa ou prestar declaração falsa durante a execução do contrato;</w:t>
      </w:r>
    </w:p>
    <w:p w14:paraId="20F95BD0"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f) praticar ato fraudulento na execução do contrato;</w:t>
      </w:r>
    </w:p>
    <w:p w14:paraId="194400FF"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g) comportar-se de modo inidôneo ou cometer fraude de qualquer natureza;</w:t>
      </w:r>
    </w:p>
    <w:p w14:paraId="60E70695"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h) praticar ato lesivo previsto no art. 5º da Lei nº 12.846, de 1º de agosto de 2013</w:t>
      </w:r>
    </w:p>
    <w:p w14:paraId="19F47B11" w14:textId="77777777" w:rsidR="003260C8" w:rsidRPr="00E90737" w:rsidRDefault="003260C8" w:rsidP="003260C8">
      <w:pPr>
        <w:jc w:val="both"/>
        <w:rPr>
          <w:rFonts w:ascii="Times New Roman" w:hAnsi="Times New Roman" w:cs="Times New Roman"/>
          <w:b/>
          <w:bCs/>
          <w:sz w:val="22"/>
          <w:szCs w:val="22"/>
        </w:rPr>
      </w:pPr>
      <w:r w:rsidRPr="003260C8">
        <w:rPr>
          <w:rFonts w:ascii="Times New Roman" w:hAnsi="Times New Roman" w:cs="Times New Roman"/>
          <w:sz w:val="22"/>
          <w:szCs w:val="22"/>
        </w:rPr>
        <w:t xml:space="preserve">7.2 </w:t>
      </w:r>
      <w:r w:rsidRPr="00E90737">
        <w:rPr>
          <w:rFonts w:ascii="Times New Roman" w:hAnsi="Times New Roman" w:cs="Times New Roman"/>
          <w:b/>
          <w:bCs/>
          <w:sz w:val="22"/>
          <w:szCs w:val="22"/>
        </w:rPr>
        <w:t>Serão aplicadas ao Contratado que incorrer nas infrações acima descritas as seguintes sanções:</w:t>
      </w:r>
    </w:p>
    <w:p w14:paraId="5321F518"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t>7.2.1 Advertência, quando o Contratado der causa à inexecução parcial do contrato, sempre que não se justificar a imposição de penalidade mais grave;</w:t>
      </w:r>
    </w:p>
    <w:p w14:paraId="58C48337"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t>7.2.2 Impedimento de licitar e contratar, quando praticadas as condutas descritas nas alíneas “b”, “c” e “d” do subitem acima, sempre que não se justificar a imposição de penalidade mais grave;</w:t>
      </w:r>
    </w:p>
    <w:p w14:paraId="05EACB99"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t>7.2.3 Declaração de inidoneidade para licitar e contratar, quando praticadas as condutas descritas nas alíneas “e”, “f”, “g” e “h” do subitem acima, bem como nas alíneas “b”, “c” e “d”, que justifiquem a imposição de penalidade mais grave.</w:t>
      </w:r>
    </w:p>
    <w:p w14:paraId="1B914E4D"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7.2.4 </w:t>
      </w:r>
      <w:r w:rsidRPr="00E90737">
        <w:rPr>
          <w:rFonts w:ascii="Times New Roman" w:hAnsi="Times New Roman" w:cs="Times New Roman"/>
          <w:b/>
          <w:bCs/>
          <w:sz w:val="22"/>
          <w:szCs w:val="22"/>
        </w:rPr>
        <w:t>Multa:</w:t>
      </w:r>
      <w:r w:rsidRPr="003260C8">
        <w:rPr>
          <w:rFonts w:ascii="Times New Roman" w:hAnsi="Times New Roman" w:cs="Times New Roman"/>
          <w:sz w:val="22"/>
          <w:szCs w:val="22"/>
        </w:rPr>
        <w:t xml:space="preserve"> </w:t>
      </w:r>
    </w:p>
    <w:p w14:paraId="3075AFC6"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7.2.4.1 Moratória, para as infrações descritas no item “d”, de 0,07% (sete centésimos por cento) por dia de atraso injustificado sobre o valor da parcela inadimplida, até o limite de 25 (vinte e cinco) dias.</w:t>
      </w:r>
    </w:p>
    <w:p w14:paraId="2DE50391"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7.2.4.2 Moratória de 0,07% (sete centésimos por cento) por dia de atraso injustificado sobre o valor total do contrato, até o máximo de 2% (dois por cento), pela inobservância do prazo fixado para apresentação, suplementação ou reposição da garantia;</w:t>
      </w:r>
    </w:p>
    <w:p w14:paraId="45C693D6"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t>7.2.4.2.1 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6E22617D"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7.2.43 Compensatória, para as infrações descritas acima alíneas “e” a “h” de 0,5% (cinco décimo  por cento) a 30% (trinta por cento) do valor da contratação.</w:t>
      </w:r>
    </w:p>
    <w:p w14:paraId="3802F611"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7.2.4.4 Compensatória, para a inexecução total do contrato prevista acima na alínea “c”, de 0,5% (cinco décimo por cento) a 30% (trinta por cento) do valor da contratação.</w:t>
      </w:r>
    </w:p>
    <w:p w14:paraId="64A6B52D"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7.2.4.5 Compensatória, para a infração descrita acima na alínea “b”, de 0,5% (cinco décimo por cento) a 30% (trinta por cento) do valor da contratação.</w:t>
      </w:r>
    </w:p>
    <w:p w14:paraId="6A8178BB"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7.2.4.6 Compensatória, em substituição à multa moratória para a infração descrita acima na alínea “d”, de 0,5% (cinco décimo por cento) a 30% (trinta por cento) do valor da contratação.</w:t>
      </w:r>
    </w:p>
    <w:p w14:paraId="040181AB"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7.2.4.7 Compensatória, para a infração descrita acima na alínea “a”, de 0,5% (cinco por cento) a XX% (trinta por cento) do valor da contratação [, ressalvadas as seguintes infrações também enquadráveis nessa alínea.</w:t>
      </w:r>
    </w:p>
    <w:p w14:paraId="48D82788"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7.3 A aplicação das sanções previstas neste Termo de Referência não exclui, em hipótese alguma, a obrigação de reparação integral do dano causado ao Contratante.</w:t>
      </w:r>
    </w:p>
    <w:p w14:paraId="27715EE7"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7.4 Todas as sanções previstas neste Termo de Referência poderão ser aplicadas cumulativamente com a multa.</w:t>
      </w:r>
    </w:p>
    <w:p w14:paraId="43529D3C"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7.5 Antes da aplicação da multa será facultada a defesa do interessado no prazo de 15 (quinze) dias úteis, contado da data de sua intimação.</w:t>
      </w:r>
    </w:p>
    <w:p w14:paraId="5366CE0E"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lastRenderedPageBreak/>
        <w:t>7.6 Se a multa aplicada e as indenizações cabíveis forem superiores ao valor do pagamento eventualmente devido pelo Contratante ao Contratado, além da perda desse valor, a diferença será descontada da garantia prestada ou será cobrada judicialmente.</w:t>
      </w:r>
    </w:p>
    <w:p w14:paraId="29FBBEF6"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7.7 A multa poderá ser recolhida administrativamente no prazo máximo de 20 (vinte) dias, a contar da data do recebimento da comunicação enviada pela autoridade competente</w:t>
      </w:r>
    </w:p>
    <w:p w14:paraId="39D9AEF8"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F1A447F"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t>7.8.1 Para a garantia da ampla defesa e contraditório, as notificações serão enviadas eletronicamente para os endereços de e-mail informados na proposta comercial, bem como os cadastrados pela empresa no SICAF.</w:t>
      </w:r>
    </w:p>
    <w:p w14:paraId="5DC2A542"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t>7.8.2 Os endereços de e-mail informados na proposta comercial e/ou cadastrados no Sicaf serão considerados de uso contínuo da empresa, não cabendo alegação de desconhecimento das comunicações a eles comprovadamente enviadas.</w:t>
      </w:r>
    </w:p>
    <w:p w14:paraId="0F4ACF30" w14:textId="77777777" w:rsidR="003260C8" w:rsidRPr="00E90737" w:rsidRDefault="003260C8" w:rsidP="003260C8">
      <w:pPr>
        <w:jc w:val="both"/>
        <w:rPr>
          <w:rFonts w:ascii="Times New Roman" w:hAnsi="Times New Roman" w:cs="Times New Roman"/>
          <w:b/>
          <w:bCs/>
          <w:sz w:val="22"/>
          <w:szCs w:val="22"/>
        </w:rPr>
      </w:pPr>
      <w:r w:rsidRPr="003260C8">
        <w:rPr>
          <w:rFonts w:ascii="Times New Roman" w:hAnsi="Times New Roman" w:cs="Times New Roman"/>
          <w:sz w:val="22"/>
          <w:szCs w:val="22"/>
        </w:rPr>
        <w:t xml:space="preserve">7.9 </w:t>
      </w:r>
      <w:r w:rsidRPr="00E90737">
        <w:rPr>
          <w:rFonts w:ascii="Times New Roman" w:hAnsi="Times New Roman" w:cs="Times New Roman"/>
          <w:b/>
          <w:bCs/>
          <w:sz w:val="22"/>
          <w:szCs w:val="22"/>
        </w:rPr>
        <w:t>Na aplicação das sanções serão considerados:</w:t>
      </w:r>
    </w:p>
    <w:p w14:paraId="43FB21BB"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t>7.9.1 a natureza e a gravidade da infração cometida;</w:t>
      </w:r>
    </w:p>
    <w:p w14:paraId="1449CCBE"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t>7.9.2 as peculiaridades do caso concreto;</w:t>
      </w:r>
    </w:p>
    <w:p w14:paraId="6E404546"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t>7.9.3 as circunstâncias agravantes ou atenuantes;</w:t>
      </w:r>
    </w:p>
    <w:p w14:paraId="32AE8DBC"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t>7.9.4 os danos que dela provierem para o Contratante; e</w:t>
      </w:r>
    </w:p>
    <w:p w14:paraId="6D803026"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t>7.9.5 a implantação ou o aperfeiçoamento de programa de integridade, conforme normas e orientações dos órgãos de controle.</w:t>
      </w:r>
    </w:p>
    <w:p w14:paraId="69C40D40"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213D3C60"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7.11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541E679"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7.12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0C338142"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7.13 As sanções de impedimento de licitar e contratar e declaração de inidoneidade para licitar ou contratar são passíveis de reabilitação na forma do art. 163 da Lei nº 14.133, de 2021.</w:t>
      </w:r>
    </w:p>
    <w:p w14:paraId="2EF27787" w14:textId="77777777" w:rsid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lastRenderedPageBreak/>
        <w:t>7.14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5FFC8B76" w14:textId="77777777" w:rsidR="00E90737" w:rsidRPr="003260C8" w:rsidRDefault="00E90737" w:rsidP="003260C8">
      <w:pPr>
        <w:jc w:val="both"/>
        <w:rPr>
          <w:rFonts w:ascii="Times New Roman" w:hAnsi="Times New Roman" w:cs="Times New Roman"/>
          <w:sz w:val="22"/>
          <w:szCs w:val="22"/>
        </w:rPr>
      </w:pPr>
    </w:p>
    <w:p w14:paraId="26E03283"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w:t>
      </w:r>
      <w:r w:rsidRPr="00E90737">
        <w:rPr>
          <w:rFonts w:ascii="Times New Roman" w:hAnsi="Times New Roman" w:cs="Times New Roman"/>
          <w:b/>
          <w:bCs/>
          <w:sz w:val="22"/>
          <w:szCs w:val="22"/>
        </w:rPr>
        <w:t>.CRITÉRIOS DE MEDIÇÃO E DE PAGAMENTO</w:t>
      </w:r>
    </w:p>
    <w:p w14:paraId="01FE9579" w14:textId="77777777" w:rsidR="003260C8" w:rsidRPr="00E90737" w:rsidRDefault="003260C8" w:rsidP="003260C8">
      <w:pPr>
        <w:jc w:val="both"/>
        <w:rPr>
          <w:rFonts w:ascii="Times New Roman" w:hAnsi="Times New Roman" w:cs="Times New Roman"/>
          <w:b/>
          <w:bCs/>
          <w:sz w:val="22"/>
          <w:szCs w:val="22"/>
        </w:rPr>
      </w:pPr>
      <w:r w:rsidRPr="00E90737">
        <w:rPr>
          <w:rFonts w:ascii="Times New Roman" w:hAnsi="Times New Roman" w:cs="Times New Roman"/>
          <w:b/>
          <w:bCs/>
          <w:sz w:val="22"/>
          <w:szCs w:val="22"/>
        </w:rPr>
        <w:t>Recebimento</w:t>
      </w:r>
    </w:p>
    <w:p w14:paraId="1EB8FA2E"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39628B88"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8.2 Os bens poderão ser rejeitados, no todo ou em parte, inclusive antes do recebimento provisório, quando em desacordo com as especificações constantes no Termo de Referência e na proposta, devendo ser substituídos no prazo de 5 (cinco) dias, a contar da notificação da contratada, às suas custas, sem prejuízo da aplicação das penalidades.</w:t>
      </w:r>
    </w:p>
    <w:p w14:paraId="148FC291"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8.3 O recebimento definitivo ocorrerá no prazo de 3 (três) dias úteis, a contar do recebimento da nota fiscal ou instrumento de cobrança equivalente pela Administração, após a verificação da qualidade e quantidade do material e consequente aceitação mediante termo detalhado.</w:t>
      </w:r>
    </w:p>
    <w:p w14:paraId="6A27E633"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8.4 Para as contratações decorrentes de despesas cujos valores não ultrapassem o limite de que trata o inciso II do art. 75 da Lei nº 14.133, de 2021, o prazo máximo para o recebimento definitivo será de até 5 cinco dias úteis.</w:t>
      </w:r>
    </w:p>
    <w:p w14:paraId="17B73534"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8.5 O prazo para recebimento definitivo poderá ser excepcionalmente prorrogado, de forma justificada, por igual período, quando houver necessidade de diligências para a aferição do atendimento das exigências contratuais.</w:t>
      </w:r>
    </w:p>
    <w:p w14:paraId="6A80DD56"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8.6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6CB81716"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D5AA7F1"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8.8 O recebimento provisório ou definitivo não excluirá a responsabilidade civil pela solidez e pela segurança dos bens nem a responsabilidade ético-profissional pela perfeita execução do contrato.</w:t>
      </w:r>
    </w:p>
    <w:p w14:paraId="49E9B99E"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8.9 As atividades de montagem, instalação e quaisquer outras necessárias para o funcionamento ou uso do bem correrão por conta do Contratado e são condição para o recebimento do objeto.</w:t>
      </w:r>
    </w:p>
    <w:p w14:paraId="0781C0F1" w14:textId="77777777" w:rsidR="00E90737" w:rsidRDefault="00E90737" w:rsidP="003260C8">
      <w:pPr>
        <w:jc w:val="both"/>
        <w:rPr>
          <w:rFonts w:ascii="Times New Roman" w:hAnsi="Times New Roman" w:cs="Times New Roman"/>
          <w:b/>
          <w:bCs/>
          <w:sz w:val="22"/>
          <w:szCs w:val="22"/>
        </w:rPr>
      </w:pPr>
    </w:p>
    <w:p w14:paraId="2802A727" w14:textId="77777777" w:rsidR="00E90737" w:rsidRDefault="00E90737" w:rsidP="003260C8">
      <w:pPr>
        <w:jc w:val="both"/>
        <w:rPr>
          <w:rFonts w:ascii="Times New Roman" w:hAnsi="Times New Roman" w:cs="Times New Roman"/>
          <w:b/>
          <w:bCs/>
          <w:sz w:val="22"/>
          <w:szCs w:val="22"/>
        </w:rPr>
      </w:pPr>
    </w:p>
    <w:p w14:paraId="2AFDDCF1" w14:textId="77777777" w:rsidR="00E90737" w:rsidRDefault="00E90737" w:rsidP="003260C8">
      <w:pPr>
        <w:jc w:val="both"/>
        <w:rPr>
          <w:rFonts w:ascii="Times New Roman" w:hAnsi="Times New Roman" w:cs="Times New Roman"/>
          <w:b/>
          <w:bCs/>
          <w:sz w:val="22"/>
          <w:szCs w:val="22"/>
        </w:rPr>
      </w:pPr>
    </w:p>
    <w:p w14:paraId="0E33E8B3" w14:textId="77777777" w:rsidR="00E90737" w:rsidRDefault="00E90737" w:rsidP="003260C8">
      <w:pPr>
        <w:jc w:val="both"/>
        <w:rPr>
          <w:rFonts w:ascii="Times New Roman" w:hAnsi="Times New Roman" w:cs="Times New Roman"/>
          <w:b/>
          <w:bCs/>
          <w:sz w:val="22"/>
          <w:szCs w:val="22"/>
        </w:rPr>
      </w:pPr>
    </w:p>
    <w:p w14:paraId="2682BFFC" w14:textId="6811CEB5" w:rsidR="003260C8" w:rsidRPr="00E90737" w:rsidRDefault="003260C8" w:rsidP="003260C8">
      <w:pPr>
        <w:jc w:val="both"/>
        <w:rPr>
          <w:rFonts w:ascii="Times New Roman" w:hAnsi="Times New Roman" w:cs="Times New Roman"/>
          <w:b/>
          <w:bCs/>
          <w:sz w:val="22"/>
          <w:szCs w:val="22"/>
        </w:rPr>
      </w:pPr>
      <w:r w:rsidRPr="00E90737">
        <w:rPr>
          <w:rFonts w:ascii="Times New Roman" w:hAnsi="Times New Roman" w:cs="Times New Roman"/>
          <w:b/>
          <w:bCs/>
          <w:sz w:val="22"/>
          <w:szCs w:val="22"/>
        </w:rPr>
        <w:t>Liquidação</w:t>
      </w:r>
    </w:p>
    <w:p w14:paraId="010BFB5F"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8.10 Recebida a Nota Fiscal ou documento de cobrança equivalente, correrá o prazo de dez dias úteis para fins de liquidação, na forma desta seção, prorrogáveis por igual período, nos termos do art. 7º, §3º da Instrução Normativa SEGES/ME nº 77/2022.</w:t>
      </w:r>
    </w:p>
    <w:p w14:paraId="43B7104D"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8.11 O prazo de que trata o item anterior será reduzido à metade, mantendo-se a possibilidade de prorrogação, no caso de contratações decorrentes de despesas cujos valores não ultrapassem o limite de que trata o inciso II do art. 75 da Lei nº 14.133, de 2021.</w:t>
      </w:r>
    </w:p>
    <w:p w14:paraId="60F93AEE"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8.12 Para fins de liquidação, o setor competente deverá verificar se a nota fiscal ou instrumento de cobrança equivalente apresentado expressa os elementos necessários e essenciais do documento, tais como: </w:t>
      </w:r>
    </w:p>
    <w:p w14:paraId="5456A369"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8.12.1 o prazo de validade;</w:t>
      </w:r>
    </w:p>
    <w:p w14:paraId="1AC7E304"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8.12.2 a data da emissão; </w:t>
      </w:r>
    </w:p>
    <w:p w14:paraId="015CCB33"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8.12.3 os dados do contrato e do órgão contratante; </w:t>
      </w:r>
    </w:p>
    <w:p w14:paraId="5FEC2696"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8.12.4 o período respectivo de execução do contrato; </w:t>
      </w:r>
    </w:p>
    <w:p w14:paraId="01913824"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8.12.5 o valor a pagar; e </w:t>
      </w:r>
    </w:p>
    <w:p w14:paraId="3B236E62"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8.12.6 eventual destaque do valor de retenções tributárias cabíveis.</w:t>
      </w:r>
    </w:p>
    <w:p w14:paraId="594E6D02"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8.13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0B8CF01"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8.14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3CEA14B5"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8.15 A Administração deverá realizar consulta ao SICAF para:</w:t>
      </w:r>
    </w:p>
    <w:p w14:paraId="7B293832"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t>8.15.1 verificar a manutenção das condições de habilitação exigidas;</w:t>
      </w:r>
    </w:p>
    <w:p w14:paraId="775DCB33"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t>8.15.2 identificar possível razão que impeça a participação em licitação/contratação no âmbito do órgão ou entidade, tais como a proibição de contratar com a Administração ou com o Poder Público, bem como ocorrências impeditivas indiretas.</w:t>
      </w:r>
    </w:p>
    <w:p w14:paraId="6449593D"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8.16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CF160C9"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8.17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31AE0E1"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8.18 Persistindo a irregularidade, o contratante deverá adotar as medidas necessárias à rescisão contratual nos autos do processo administrativo correspondente, assegurada ao contratado a ampla defesa. </w:t>
      </w:r>
    </w:p>
    <w:p w14:paraId="3931D3E8"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lastRenderedPageBreak/>
        <w:t xml:space="preserve">8.19 Havendo a efetiva execução do objeto, os pagamentos serão realizados normalmente, até que se decida pela rescisão do contrato, caso o contratado não regularize sua situação junto ao SICAF.  </w:t>
      </w:r>
    </w:p>
    <w:p w14:paraId="29E5C861" w14:textId="77777777" w:rsidR="003260C8" w:rsidRPr="003260C8" w:rsidRDefault="003260C8" w:rsidP="003260C8">
      <w:pPr>
        <w:jc w:val="both"/>
        <w:rPr>
          <w:rFonts w:ascii="Times New Roman" w:hAnsi="Times New Roman" w:cs="Times New Roman"/>
          <w:sz w:val="22"/>
          <w:szCs w:val="22"/>
        </w:rPr>
      </w:pPr>
    </w:p>
    <w:p w14:paraId="6F44FB7D" w14:textId="77777777" w:rsidR="003260C8" w:rsidRPr="00E90737" w:rsidRDefault="003260C8" w:rsidP="003260C8">
      <w:pPr>
        <w:jc w:val="both"/>
        <w:rPr>
          <w:rFonts w:ascii="Times New Roman" w:hAnsi="Times New Roman" w:cs="Times New Roman"/>
          <w:b/>
          <w:bCs/>
          <w:sz w:val="22"/>
          <w:szCs w:val="22"/>
        </w:rPr>
      </w:pPr>
      <w:r w:rsidRPr="00E90737">
        <w:rPr>
          <w:rFonts w:ascii="Times New Roman" w:hAnsi="Times New Roman" w:cs="Times New Roman"/>
          <w:b/>
          <w:bCs/>
          <w:sz w:val="22"/>
          <w:szCs w:val="22"/>
        </w:rPr>
        <w:t>Prazo de pagamento</w:t>
      </w:r>
    </w:p>
    <w:p w14:paraId="4470EAD6"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8.20 O pagamento será efetuado no prazo de </w:t>
      </w:r>
      <w:r w:rsidRPr="00E90737">
        <w:rPr>
          <w:rFonts w:ascii="Times New Roman" w:hAnsi="Times New Roman" w:cs="Times New Roman"/>
          <w:b/>
          <w:bCs/>
          <w:sz w:val="22"/>
          <w:szCs w:val="22"/>
        </w:rPr>
        <w:t>até 10 (dez) dias úteis</w:t>
      </w:r>
      <w:r w:rsidRPr="003260C8">
        <w:rPr>
          <w:rFonts w:ascii="Times New Roman" w:hAnsi="Times New Roman" w:cs="Times New Roman"/>
          <w:sz w:val="22"/>
          <w:szCs w:val="22"/>
        </w:rPr>
        <w:t xml:space="preserve"> contados da finalização da liquidação da despesa, conforme seção anterior, nos termos da Instrução Normativa SEGES/ME nº 77, de 2022.</w:t>
      </w:r>
    </w:p>
    <w:p w14:paraId="3AEDFA78" w14:textId="77777777" w:rsid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8.21 No caso de atraso pelo Contratante, os valores devidos ao contratado serão atualizados monetariamente entre o termo final do prazo de pagamento até a data de sua efetiva realização, mediante aplicação do índice INPC de correção monetária.</w:t>
      </w:r>
    </w:p>
    <w:p w14:paraId="65525496" w14:textId="77777777" w:rsidR="00E90737" w:rsidRPr="003260C8" w:rsidRDefault="00E90737" w:rsidP="003260C8">
      <w:pPr>
        <w:jc w:val="both"/>
        <w:rPr>
          <w:rFonts w:ascii="Times New Roman" w:hAnsi="Times New Roman" w:cs="Times New Roman"/>
          <w:sz w:val="22"/>
          <w:szCs w:val="22"/>
        </w:rPr>
      </w:pPr>
    </w:p>
    <w:p w14:paraId="56AEA88E" w14:textId="77777777" w:rsidR="003260C8" w:rsidRPr="00E90737" w:rsidRDefault="003260C8" w:rsidP="003260C8">
      <w:pPr>
        <w:jc w:val="both"/>
        <w:rPr>
          <w:rFonts w:ascii="Times New Roman" w:hAnsi="Times New Roman" w:cs="Times New Roman"/>
          <w:b/>
          <w:bCs/>
          <w:sz w:val="22"/>
          <w:szCs w:val="22"/>
        </w:rPr>
      </w:pPr>
      <w:r w:rsidRPr="00E90737">
        <w:rPr>
          <w:rFonts w:ascii="Times New Roman" w:hAnsi="Times New Roman" w:cs="Times New Roman"/>
          <w:b/>
          <w:bCs/>
          <w:sz w:val="22"/>
          <w:szCs w:val="22"/>
        </w:rPr>
        <w:t>Forma de pagamento</w:t>
      </w:r>
    </w:p>
    <w:p w14:paraId="05853D0F"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8.22 O pagamento será realizado por meio de ordem bancária, para crédito em banco, agência e conta corrente indicados pelo contratado.</w:t>
      </w:r>
    </w:p>
    <w:p w14:paraId="63842A62"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8.23 Será considerada data do pagamento o dia em que constar como emitida a ordem bancária para pagamento.</w:t>
      </w:r>
    </w:p>
    <w:p w14:paraId="605AEBCF"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8.24 Quando do pagamento, será efetuada a retenção tributária prevista na legislação aplicável.</w:t>
      </w:r>
    </w:p>
    <w:p w14:paraId="1B1547DB"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8.25 Independentemente do percentual de tributo inserido na planilha, quando houver, serão retidos na fonte, quando da realização do pagamento, os percentuais estabelecidos na legislação vigente.</w:t>
      </w:r>
    </w:p>
    <w:p w14:paraId="1A72665E" w14:textId="77777777" w:rsid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8.26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CA0C668" w14:textId="77777777" w:rsidR="00E90737" w:rsidRPr="003260C8" w:rsidRDefault="00E90737" w:rsidP="003260C8">
      <w:pPr>
        <w:jc w:val="both"/>
        <w:rPr>
          <w:rFonts w:ascii="Times New Roman" w:hAnsi="Times New Roman" w:cs="Times New Roman"/>
          <w:sz w:val="22"/>
          <w:szCs w:val="22"/>
        </w:rPr>
      </w:pPr>
    </w:p>
    <w:p w14:paraId="31CDD467" w14:textId="42D58528" w:rsidR="003260C8" w:rsidRPr="00E90737" w:rsidRDefault="003260C8" w:rsidP="003260C8">
      <w:pPr>
        <w:jc w:val="both"/>
        <w:rPr>
          <w:rFonts w:ascii="Times New Roman" w:hAnsi="Times New Roman" w:cs="Times New Roman"/>
          <w:b/>
          <w:bCs/>
          <w:sz w:val="22"/>
          <w:szCs w:val="22"/>
        </w:rPr>
      </w:pPr>
      <w:r w:rsidRPr="00E90737">
        <w:rPr>
          <w:rFonts w:ascii="Times New Roman" w:hAnsi="Times New Roman" w:cs="Times New Roman"/>
          <w:b/>
          <w:bCs/>
          <w:sz w:val="22"/>
          <w:szCs w:val="22"/>
        </w:rPr>
        <w:t>Reajuste</w:t>
      </w:r>
    </w:p>
    <w:p w14:paraId="405A4C5C" w14:textId="3E75A400" w:rsidR="003260C8" w:rsidRPr="003260C8" w:rsidRDefault="00E90737" w:rsidP="003260C8">
      <w:pPr>
        <w:jc w:val="both"/>
        <w:rPr>
          <w:rFonts w:ascii="Times New Roman" w:hAnsi="Times New Roman" w:cs="Times New Roman"/>
          <w:sz w:val="22"/>
          <w:szCs w:val="22"/>
        </w:rPr>
      </w:pPr>
      <w:r>
        <w:rPr>
          <w:rFonts w:ascii="Times New Roman" w:hAnsi="Times New Roman" w:cs="Times New Roman"/>
          <w:sz w:val="22"/>
          <w:szCs w:val="22"/>
        </w:rPr>
        <w:t xml:space="preserve">8.27 </w:t>
      </w:r>
      <w:r w:rsidR="003260C8" w:rsidRPr="003260C8">
        <w:rPr>
          <w:rFonts w:ascii="Times New Roman" w:hAnsi="Times New Roman" w:cs="Times New Roman"/>
          <w:sz w:val="22"/>
          <w:szCs w:val="22"/>
        </w:rPr>
        <w:t xml:space="preserve">Os preços inicialmente contratados são fixos e irreajustáveis no prazo de um ano.  </w:t>
      </w:r>
    </w:p>
    <w:p w14:paraId="63303033" w14:textId="77777777" w:rsidR="003260C8" w:rsidRPr="003260C8" w:rsidRDefault="003260C8" w:rsidP="003260C8">
      <w:pPr>
        <w:jc w:val="both"/>
        <w:rPr>
          <w:rFonts w:ascii="Times New Roman" w:hAnsi="Times New Roman" w:cs="Times New Roman"/>
          <w:sz w:val="22"/>
          <w:szCs w:val="22"/>
        </w:rPr>
      </w:pPr>
    </w:p>
    <w:p w14:paraId="4AB5F901"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9. </w:t>
      </w:r>
      <w:r w:rsidRPr="00E90737">
        <w:rPr>
          <w:rFonts w:ascii="Times New Roman" w:hAnsi="Times New Roman" w:cs="Times New Roman"/>
          <w:b/>
          <w:bCs/>
          <w:sz w:val="22"/>
          <w:szCs w:val="22"/>
        </w:rPr>
        <w:t>FORMA E CRITÉRIOS DE SELEÇÃO DO FORNECEDOR E FORMA DE FORNECIMENTO</w:t>
      </w:r>
    </w:p>
    <w:p w14:paraId="421E8B75" w14:textId="77777777" w:rsidR="003260C8" w:rsidRPr="00E90737" w:rsidRDefault="003260C8" w:rsidP="003260C8">
      <w:pPr>
        <w:jc w:val="both"/>
        <w:rPr>
          <w:rFonts w:ascii="Times New Roman" w:hAnsi="Times New Roman" w:cs="Times New Roman"/>
          <w:b/>
          <w:bCs/>
          <w:sz w:val="22"/>
          <w:szCs w:val="22"/>
        </w:rPr>
      </w:pPr>
      <w:r w:rsidRPr="00E90737">
        <w:rPr>
          <w:rFonts w:ascii="Times New Roman" w:hAnsi="Times New Roman" w:cs="Times New Roman"/>
          <w:b/>
          <w:bCs/>
          <w:sz w:val="22"/>
          <w:szCs w:val="22"/>
        </w:rPr>
        <w:t>Forma de seleção e critério de julgamento da proposta</w:t>
      </w:r>
    </w:p>
    <w:p w14:paraId="28D8D728"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9.1 O fornecedor será selecionado por meio da realização de procedimento de LICITAÇÃO, na modalidade PREGÃO, sob a forma ELETRÔNICA, com adoção do critério de julgamento pelo MENOR PREÇO.</w:t>
      </w:r>
    </w:p>
    <w:p w14:paraId="21C2D03B"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9.2 Julgamento por Item e Global, conforme o item 1 deste termo. </w:t>
      </w:r>
    </w:p>
    <w:p w14:paraId="49BB31D6"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Forma de fornecimento</w:t>
      </w:r>
    </w:p>
    <w:p w14:paraId="2D73C6BE"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9.3 O fornecimento do objeto será integral.</w:t>
      </w:r>
    </w:p>
    <w:p w14:paraId="18E412BE" w14:textId="77777777" w:rsidR="00E90737" w:rsidRDefault="00E90737" w:rsidP="003260C8">
      <w:pPr>
        <w:jc w:val="both"/>
        <w:rPr>
          <w:rFonts w:ascii="Times New Roman" w:hAnsi="Times New Roman" w:cs="Times New Roman"/>
          <w:sz w:val="22"/>
          <w:szCs w:val="22"/>
        </w:rPr>
      </w:pPr>
    </w:p>
    <w:p w14:paraId="4D9C455C" w14:textId="42217721" w:rsidR="003260C8" w:rsidRPr="00E90737" w:rsidRDefault="003260C8" w:rsidP="003260C8">
      <w:pPr>
        <w:jc w:val="both"/>
        <w:rPr>
          <w:rFonts w:ascii="Times New Roman" w:hAnsi="Times New Roman" w:cs="Times New Roman"/>
          <w:b/>
          <w:bCs/>
          <w:sz w:val="22"/>
          <w:szCs w:val="22"/>
        </w:rPr>
      </w:pPr>
      <w:r w:rsidRPr="00E90737">
        <w:rPr>
          <w:rFonts w:ascii="Times New Roman" w:hAnsi="Times New Roman" w:cs="Times New Roman"/>
          <w:b/>
          <w:bCs/>
          <w:sz w:val="22"/>
          <w:szCs w:val="22"/>
        </w:rPr>
        <w:t>Exigências de habilitação</w:t>
      </w:r>
    </w:p>
    <w:p w14:paraId="7F1DA832"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9.4 Para fins de habilitação, deverá o licitante comprovar os seguintes requisitos:</w:t>
      </w:r>
    </w:p>
    <w:p w14:paraId="6835D430" w14:textId="77777777" w:rsidR="00C273AC" w:rsidRDefault="00C273AC" w:rsidP="003260C8">
      <w:pPr>
        <w:jc w:val="both"/>
        <w:rPr>
          <w:rFonts w:ascii="Times New Roman" w:hAnsi="Times New Roman" w:cs="Times New Roman"/>
          <w:b/>
          <w:bCs/>
          <w:sz w:val="22"/>
          <w:szCs w:val="22"/>
        </w:rPr>
      </w:pPr>
    </w:p>
    <w:p w14:paraId="27AEDE1F" w14:textId="77777777" w:rsidR="00C273AC" w:rsidRDefault="00C273AC" w:rsidP="003260C8">
      <w:pPr>
        <w:jc w:val="both"/>
        <w:rPr>
          <w:rFonts w:ascii="Times New Roman" w:hAnsi="Times New Roman" w:cs="Times New Roman"/>
          <w:b/>
          <w:bCs/>
          <w:sz w:val="22"/>
          <w:szCs w:val="22"/>
        </w:rPr>
      </w:pPr>
    </w:p>
    <w:p w14:paraId="6A02CFF3" w14:textId="77777777" w:rsidR="00C273AC" w:rsidRDefault="00C273AC" w:rsidP="003260C8">
      <w:pPr>
        <w:jc w:val="both"/>
        <w:rPr>
          <w:rFonts w:ascii="Times New Roman" w:hAnsi="Times New Roman" w:cs="Times New Roman"/>
          <w:b/>
          <w:bCs/>
          <w:sz w:val="22"/>
          <w:szCs w:val="22"/>
        </w:rPr>
      </w:pPr>
    </w:p>
    <w:p w14:paraId="2FCA74D6" w14:textId="7A8C0E05" w:rsidR="003260C8" w:rsidRPr="00E90737" w:rsidRDefault="003260C8" w:rsidP="003260C8">
      <w:pPr>
        <w:jc w:val="both"/>
        <w:rPr>
          <w:rFonts w:ascii="Times New Roman" w:hAnsi="Times New Roman" w:cs="Times New Roman"/>
          <w:b/>
          <w:bCs/>
          <w:sz w:val="22"/>
          <w:szCs w:val="22"/>
        </w:rPr>
      </w:pPr>
      <w:r w:rsidRPr="00E90737">
        <w:rPr>
          <w:rFonts w:ascii="Times New Roman" w:hAnsi="Times New Roman" w:cs="Times New Roman"/>
          <w:b/>
          <w:bCs/>
          <w:sz w:val="22"/>
          <w:szCs w:val="22"/>
        </w:rPr>
        <w:lastRenderedPageBreak/>
        <w:t>Habilitação jurídica</w:t>
      </w:r>
    </w:p>
    <w:p w14:paraId="04F0F429"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9.5 Pessoa física: cédula de identidade (RG) ou documento equivalente que, por força de lei, tenha validade para fins de identificação em todo o território nacional;</w:t>
      </w:r>
    </w:p>
    <w:p w14:paraId="2AD38823"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9.6 Empresário individual: inscrição no Registro Público de Empresas Mercantis, a cargo da Junta Comercial da respectiva sede; </w:t>
      </w:r>
    </w:p>
    <w:p w14:paraId="101A65E2"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9.7 Microempreendedor Individual - MEI: Certificado da Condição de Microempreendedor Individual - CCMEI, cuja aceitação ficará condicionada à verificação da autenticidade no sítio https://www.gov.br/empresas-e-negocios/pt-br/empreendedor; </w:t>
      </w:r>
    </w:p>
    <w:p w14:paraId="5FC3474C"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9.8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193114A"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9.9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20B2630"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9.10 Sociedade simples: inscrição do ato constitutivo no Registro Civil de Pessoas Jurídicas do local de sua sede, acompanhada de documento comprobatório de seus administradores;</w:t>
      </w:r>
    </w:p>
    <w:p w14:paraId="60C4E543"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9.11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C9C35C5"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9.12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0FC7BF21" w14:textId="77777777" w:rsid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9.13 Os documentos apresentados deverão estar acompanhados de todas as alterações ou da consolidação respectiva.</w:t>
      </w:r>
    </w:p>
    <w:p w14:paraId="73A2FD0F" w14:textId="77777777" w:rsidR="00E90737" w:rsidRPr="003260C8" w:rsidRDefault="00E90737" w:rsidP="003260C8">
      <w:pPr>
        <w:jc w:val="both"/>
        <w:rPr>
          <w:rFonts w:ascii="Times New Roman" w:hAnsi="Times New Roman" w:cs="Times New Roman"/>
          <w:sz w:val="22"/>
          <w:szCs w:val="22"/>
        </w:rPr>
      </w:pPr>
    </w:p>
    <w:p w14:paraId="7CFC1280" w14:textId="77777777" w:rsidR="003260C8" w:rsidRPr="00E90737" w:rsidRDefault="003260C8" w:rsidP="003260C8">
      <w:pPr>
        <w:jc w:val="both"/>
        <w:rPr>
          <w:rFonts w:ascii="Times New Roman" w:hAnsi="Times New Roman" w:cs="Times New Roman"/>
          <w:b/>
          <w:bCs/>
          <w:sz w:val="22"/>
          <w:szCs w:val="22"/>
        </w:rPr>
      </w:pPr>
      <w:r w:rsidRPr="00E90737">
        <w:rPr>
          <w:rFonts w:ascii="Times New Roman" w:hAnsi="Times New Roman" w:cs="Times New Roman"/>
          <w:b/>
          <w:bCs/>
          <w:sz w:val="22"/>
          <w:szCs w:val="22"/>
        </w:rPr>
        <w:t>Habilitação fiscal, social e trabalhista</w:t>
      </w:r>
    </w:p>
    <w:p w14:paraId="6D5EBD92"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9.14 Prova de inscrição no Cadastro Nacional de Pessoas Jurídicas ou no Cadastro de Pessoas Físicas, conforme o caso;</w:t>
      </w:r>
    </w:p>
    <w:p w14:paraId="669B7AA7"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9.15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5BD592B"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9.16 Prova de regularidade com o Fundo de Garantia do Tempo de Serviço (FGTS);</w:t>
      </w:r>
    </w:p>
    <w:p w14:paraId="7C12B42A"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lastRenderedPageBreak/>
        <w:t>9.17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4969EAC"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9.18 Prova de inscrição no cadastro de contribuintes [Estadual/Distrital] ou [Municipal/Distrital] relativo ao domicílio ou sede do fornecedor, pertinente ao seu ramo de atividade e compatível com o objeto contratual; </w:t>
      </w:r>
    </w:p>
    <w:p w14:paraId="51523095"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9.19 Prova de regularidade com a Fazenda [Estadual/Distrital] ou [Municipal/Distrital] do domicílio ou sede do fornecedor, relativa à atividade em cujo exercício contrata ou concorre;</w:t>
      </w:r>
    </w:p>
    <w:p w14:paraId="591EA6F5"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9.20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07F7F540" w14:textId="77777777" w:rsid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9.21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F87E19A" w14:textId="77777777" w:rsidR="003260C8" w:rsidRPr="003260C8" w:rsidRDefault="003260C8" w:rsidP="003260C8">
      <w:pPr>
        <w:jc w:val="both"/>
        <w:rPr>
          <w:rFonts w:ascii="Times New Roman" w:hAnsi="Times New Roman" w:cs="Times New Roman"/>
          <w:sz w:val="22"/>
          <w:szCs w:val="22"/>
        </w:rPr>
      </w:pPr>
    </w:p>
    <w:p w14:paraId="5AE6B8A5" w14:textId="77777777" w:rsidR="003260C8" w:rsidRPr="00524C98" w:rsidRDefault="003260C8" w:rsidP="003260C8">
      <w:pPr>
        <w:jc w:val="both"/>
        <w:rPr>
          <w:rFonts w:ascii="Times New Roman" w:hAnsi="Times New Roman" w:cs="Times New Roman"/>
          <w:b/>
          <w:bCs/>
          <w:sz w:val="22"/>
          <w:szCs w:val="22"/>
        </w:rPr>
      </w:pPr>
      <w:r w:rsidRPr="00524C98">
        <w:rPr>
          <w:rFonts w:ascii="Times New Roman" w:hAnsi="Times New Roman" w:cs="Times New Roman"/>
          <w:b/>
          <w:bCs/>
          <w:sz w:val="22"/>
          <w:szCs w:val="22"/>
        </w:rPr>
        <w:t>Disposições gerais sobre habilitação</w:t>
      </w:r>
    </w:p>
    <w:p w14:paraId="60467AC4" w14:textId="7E1A41E5" w:rsidR="003260C8" w:rsidRPr="00524C98" w:rsidRDefault="003260C8" w:rsidP="003260C8">
      <w:pPr>
        <w:jc w:val="both"/>
        <w:rPr>
          <w:rFonts w:ascii="Times New Roman" w:hAnsi="Times New Roman" w:cs="Times New Roman"/>
          <w:sz w:val="22"/>
          <w:szCs w:val="22"/>
        </w:rPr>
      </w:pPr>
      <w:r w:rsidRPr="00524C98">
        <w:rPr>
          <w:rFonts w:ascii="Times New Roman" w:hAnsi="Times New Roman" w:cs="Times New Roman"/>
          <w:sz w:val="22"/>
          <w:szCs w:val="22"/>
        </w:rPr>
        <w:t>9.</w:t>
      </w:r>
      <w:r w:rsidR="00524C98" w:rsidRPr="00524C98">
        <w:rPr>
          <w:rFonts w:ascii="Times New Roman" w:hAnsi="Times New Roman" w:cs="Times New Roman"/>
          <w:sz w:val="22"/>
          <w:szCs w:val="22"/>
        </w:rPr>
        <w:t>22</w:t>
      </w:r>
      <w:r w:rsidRPr="00524C98">
        <w:rPr>
          <w:rFonts w:ascii="Times New Roman" w:hAnsi="Times New Roman" w:cs="Times New Roman"/>
          <w:sz w:val="22"/>
          <w:szCs w:val="22"/>
        </w:rPr>
        <w:t xml:space="preserve"> Quando permitida a participação de empresas estrangeiras que não funcionem no País, as exigências de habilitação serão atendidas mediante documentos equivalentes, inicialmente apresentados em tradução livre.</w:t>
      </w:r>
    </w:p>
    <w:p w14:paraId="0AE08F77" w14:textId="1E0FD445" w:rsidR="003260C8" w:rsidRPr="003260C8" w:rsidRDefault="003260C8" w:rsidP="003260C8">
      <w:pPr>
        <w:jc w:val="both"/>
        <w:rPr>
          <w:rFonts w:ascii="Times New Roman" w:hAnsi="Times New Roman" w:cs="Times New Roman"/>
          <w:sz w:val="22"/>
          <w:szCs w:val="22"/>
        </w:rPr>
      </w:pPr>
      <w:r w:rsidRPr="00524C98">
        <w:rPr>
          <w:rFonts w:ascii="Times New Roman" w:hAnsi="Times New Roman" w:cs="Times New Roman"/>
          <w:sz w:val="22"/>
          <w:szCs w:val="22"/>
        </w:rPr>
        <w:t>9.</w:t>
      </w:r>
      <w:r w:rsidR="00524C98" w:rsidRPr="00524C98">
        <w:rPr>
          <w:rFonts w:ascii="Times New Roman" w:hAnsi="Times New Roman" w:cs="Times New Roman"/>
          <w:sz w:val="22"/>
          <w:szCs w:val="22"/>
        </w:rPr>
        <w:t>23</w:t>
      </w:r>
      <w:r w:rsidRPr="00524C98">
        <w:rPr>
          <w:rFonts w:ascii="Times New Roman" w:hAnsi="Times New Roman" w:cs="Times New Roman"/>
          <w:sz w:val="22"/>
          <w:szCs w:val="22"/>
        </w:rPr>
        <w:t xml:space="preserve"> Na hipótese de o fornecedor ser empresa estrangeira que não funcione no País, para assinatura do contrato</w:t>
      </w:r>
      <w:r w:rsidRPr="003260C8">
        <w:rPr>
          <w:rFonts w:ascii="Times New Roman" w:hAnsi="Times New Roman" w:cs="Times New Roman"/>
          <w:sz w:val="22"/>
          <w:szCs w:val="22"/>
        </w:rPr>
        <w:t xml:space="preserve">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3EC8F09" w14:textId="288440CF"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w:t>
      </w:r>
      <w:r w:rsidR="00524C98">
        <w:rPr>
          <w:rFonts w:ascii="Times New Roman" w:hAnsi="Times New Roman" w:cs="Times New Roman"/>
          <w:sz w:val="22"/>
          <w:szCs w:val="22"/>
        </w:rPr>
        <w:t>24</w:t>
      </w:r>
      <w:r w:rsidRPr="003260C8">
        <w:rPr>
          <w:rFonts w:ascii="Times New Roman" w:hAnsi="Times New Roman" w:cs="Times New Roman"/>
          <w:sz w:val="22"/>
          <w:szCs w:val="22"/>
        </w:rPr>
        <w:t xml:space="preserve"> Não serão aceitos documentos de habilitação com indicação de CNPJ/CPF diferentes, salvo aqueles legalmente permitidos.</w:t>
      </w:r>
    </w:p>
    <w:p w14:paraId="05383F10" w14:textId="6CE561A6"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w:t>
      </w:r>
      <w:r w:rsidR="00524C98">
        <w:rPr>
          <w:rFonts w:ascii="Times New Roman" w:hAnsi="Times New Roman" w:cs="Times New Roman"/>
          <w:sz w:val="22"/>
          <w:szCs w:val="22"/>
        </w:rPr>
        <w:t>25</w:t>
      </w:r>
      <w:r w:rsidRPr="003260C8">
        <w:rPr>
          <w:rFonts w:ascii="Times New Roman" w:hAnsi="Times New Roman" w:cs="Times New Roman"/>
          <w:sz w:val="22"/>
          <w:szCs w:val="22"/>
        </w:rPr>
        <w:t xml:space="preserve">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59D806C7" w14:textId="56BA0001"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9.</w:t>
      </w:r>
      <w:r w:rsidR="00524C98">
        <w:rPr>
          <w:rFonts w:ascii="Times New Roman" w:hAnsi="Times New Roman" w:cs="Times New Roman"/>
          <w:sz w:val="22"/>
          <w:szCs w:val="22"/>
        </w:rPr>
        <w:t>26</w:t>
      </w:r>
      <w:r w:rsidRPr="003260C8">
        <w:rPr>
          <w:rFonts w:ascii="Times New Roman" w:hAnsi="Times New Roman" w:cs="Times New Roman"/>
          <w:sz w:val="22"/>
          <w:szCs w:val="22"/>
        </w:rPr>
        <w:t xml:space="preserve"> Serão aceitos registros de CNPJ de fornecedor matriz e filial com diferenças de números de documentos pertinentes ao CND e ao CRF/FGTS, quando for comprovada a centralização do recolhimento dessas contribuições.</w:t>
      </w:r>
    </w:p>
    <w:p w14:paraId="4F88E273"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ab/>
      </w:r>
    </w:p>
    <w:p w14:paraId="51642DAB"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10. </w:t>
      </w:r>
      <w:r w:rsidRPr="00E90737">
        <w:rPr>
          <w:rFonts w:ascii="Times New Roman" w:hAnsi="Times New Roman" w:cs="Times New Roman"/>
          <w:b/>
          <w:bCs/>
          <w:sz w:val="22"/>
          <w:szCs w:val="22"/>
        </w:rPr>
        <w:t>ESTIMATIVAS DO VALOR DA CONTRATAÇÃO</w:t>
      </w:r>
    </w:p>
    <w:p w14:paraId="0B38D570" w14:textId="4D60630E" w:rsid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10.1 O custo estimado total da contratação é de R$ </w:t>
      </w:r>
      <w:r w:rsidR="00782A1C" w:rsidRPr="00782A1C">
        <w:rPr>
          <w:rFonts w:ascii="Times New Roman" w:hAnsi="Times New Roman" w:cs="Times New Roman"/>
          <w:b/>
          <w:bCs/>
          <w:sz w:val="22"/>
          <w:szCs w:val="22"/>
        </w:rPr>
        <w:t xml:space="preserve">R$ </w:t>
      </w:r>
      <w:r w:rsidR="00375AF6" w:rsidRPr="00375AF6">
        <w:rPr>
          <w:rFonts w:ascii="Times New Roman" w:hAnsi="Times New Roman" w:cs="Times New Roman"/>
          <w:b/>
          <w:bCs/>
          <w:sz w:val="22"/>
          <w:szCs w:val="22"/>
        </w:rPr>
        <w:t>15.446,70 (quinze mil e quatrocentos e quarenta e seis reais e setenta centavos)</w:t>
      </w:r>
      <w:r w:rsidRPr="003260C8">
        <w:rPr>
          <w:rFonts w:ascii="Times New Roman" w:hAnsi="Times New Roman" w:cs="Times New Roman"/>
          <w:sz w:val="22"/>
          <w:szCs w:val="22"/>
        </w:rPr>
        <w:t xml:space="preserve">, conforme custos unitários apostos na tabela no item 1 deste termo. </w:t>
      </w:r>
    </w:p>
    <w:p w14:paraId="2F4460FB" w14:textId="77777777" w:rsidR="00782A1C" w:rsidRDefault="00782A1C" w:rsidP="003260C8">
      <w:pPr>
        <w:jc w:val="both"/>
        <w:rPr>
          <w:rFonts w:ascii="Times New Roman" w:hAnsi="Times New Roman" w:cs="Times New Roman"/>
          <w:sz w:val="22"/>
          <w:szCs w:val="22"/>
        </w:rPr>
      </w:pPr>
    </w:p>
    <w:p w14:paraId="66A2EA98" w14:textId="77777777" w:rsidR="00524C98" w:rsidRDefault="00524C98" w:rsidP="003260C8">
      <w:pPr>
        <w:jc w:val="both"/>
        <w:rPr>
          <w:rFonts w:ascii="Times New Roman" w:hAnsi="Times New Roman" w:cs="Times New Roman"/>
          <w:sz w:val="22"/>
          <w:szCs w:val="22"/>
        </w:rPr>
      </w:pPr>
    </w:p>
    <w:p w14:paraId="37D3B71B" w14:textId="77777777" w:rsidR="00524C98" w:rsidRDefault="00524C98" w:rsidP="003260C8">
      <w:pPr>
        <w:jc w:val="both"/>
        <w:rPr>
          <w:rFonts w:ascii="Times New Roman" w:hAnsi="Times New Roman" w:cs="Times New Roman"/>
          <w:sz w:val="22"/>
          <w:szCs w:val="22"/>
        </w:rPr>
      </w:pPr>
    </w:p>
    <w:p w14:paraId="1E60D4C6"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lastRenderedPageBreak/>
        <w:t xml:space="preserve">11. </w:t>
      </w:r>
      <w:r w:rsidRPr="00782A1C">
        <w:rPr>
          <w:rFonts w:ascii="Times New Roman" w:hAnsi="Times New Roman" w:cs="Times New Roman"/>
          <w:b/>
          <w:bCs/>
          <w:sz w:val="22"/>
          <w:szCs w:val="22"/>
        </w:rPr>
        <w:t>ADEQUAÇÃO ORÇAMENTÁRIA</w:t>
      </w:r>
    </w:p>
    <w:p w14:paraId="03CF746B" w14:textId="00F2729B"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11.1 As despesas decorrentes da presente contratação correrão à conta de recursos específicos consignados no Orçamento Geral </w:t>
      </w:r>
      <w:r w:rsidR="00782A1C">
        <w:rPr>
          <w:rFonts w:ascii="Times New Roman" w:hAnsi="Times New Roman" w:cs="Times New Roman"/>
          <w:sz w:val="22"/>
          <w:szCs w:val="22"/>
        </w:rPr>
        <w:t>do COREN-MT</w:t>
      </w:r>
      <w:r w:rsidRPr="003260C8">
        <w:rPr>
          <w:rFonts w:ascii="Times New Roman" w:hAnsi="Times New Roman" w:cs="Times New Roman"/>
          <w:sz w:val="22"/>
          <w:szCs w:val="22"/>
        </w:rPr>
        <w:t>.</w:t>
      </w:r>
    </w:p>
    <w:p w14:paraId="143EFB6F" w14:textId="77777777" w:rsidR="00524C98" w:rsidRDefault="00524C98" w:rsidP="003260C8">
      <w:pPr>
        <w:jc w:val="both"/>
        <w:rPr>
          <w:rFonts w:ascii="Times New Roman" w:hAnsi="Times New Roman" w:cs="Times New Roman"/>
          <w:b/>
          <w:bCs/>
          <w:sz w:val="22"/>
          <w:szCs w:val="22"/>
        </w:rPr>
      </w:pPr>
    </w:p>
    <w:p w14:paraId="48B1E119" w14:textId="34614FCB" w:rsidR="003260C8" w:rsidRPr="00782A1C" w:rsidRDefault="00667FC5" w:rsidP="003260C8">
      <w:pPr>
        <w:jc w:val="both"/>
        <w:rPr>
          <w:rFonts w:ascii="Times New Roman" w:hAnsi="Times New Roman" w:cs="Times New Roman"/>
          <w:b/>
          <w:bCs/>
          <w:sz w:val="22"/>
          <w:szCs w:val="22"/>
        </w:rPr>
      </w:pPr>
      <w:r>
        <w:rPr>
          <w:rFonts w:ascii="Times New Roman" w:hAnsi="Times New Roman" w:cs="Times New Roman"/>
          <w:b/>
          <w:bCs/>
          <w:sz w:val="22"/>
          <w:szCs w:val="22"/>
        </w:rPr>
        <w:t xml:space="preserve">11.2 </w:t>
      </w:r>
      <w:r w:rsidR="003260C8" w:rsidRPr="00782A1C">
        <w:rPr>
          <w:rFonts w:ascii="Times New Roman" w:hAnsi="Times New Roman" w:cs="Times New Roman"/>
          <w:b/>
          <w:bCs/>
          <w:sz w:val="22"/>
          <w:szCs w:val="22"/>
        </w:rPr>
        <w:t>A contratação será atendida pela seguinte dotação:</w:t>
      </w:r>
    </w:p>
    <w:p w14:paraId="2113D41B" w14:textId="77777777" w:rsidR="00782A1C" w:rsidRPr="00782A1C" w:rsidRDefault="00782A1C" w:rsidP="00782A1C">
      <w:pPr>
        <w:jc w:val="both"/>
        <w:rPr>
          <w:rFonts w:ascii="Times New Roman" w:hAnsi="Times New Roman" w:cs="Times New Roman"/>
          <w:sz w:val="22"/>
          <w:szCs w:val="22"/>
        </w:rPr>
      </w:pPr>
      <w:r w:rsidRPr="00782A1C">
        <w:rPr>
          <w:rFonts w:ascii="Times New Roman" w:hAnsi="Times New Roman" w:cs="Times New Roman"/>
          <w:sz w:val="22"/>
          <w:szCs w:val="22"/>
        </w:rPr>
        <w:t>Gestão/Unidade: CONSELHO REGIONAL DE ENFGERMAGEM DE MATO GROSSO;</w:t>
      </w:r>
    </w:p>
    <w:p w14:paraId="10BCE06F" w14:textId="77777777" w:rsidR="00782A1C" w:rsidRPr="00782A1C" w:rsidRDefault="00782A1C" w:rsidP="00782A1C">
      <w:pPr>
        <w:jc w:val="both"/>
        <w:rPr>
          <w:rFonts w:ascii="Times New Roman" w:hAnsi="Times New Roman" w:cs="Times New Roman"/>
          <w:sz w:val="22"/>
          <w:szCs w:val="22"/>
        </w:rPr>
      </w:pPr>
      <w:r w:rsidRPr="00782A1C">
        <w:rPr>
          <w:rFonts w:ascii="Times New Roman" w:hAnsi="Times New Roman" w:cs="Times New Roman"/>
          <w:sz w:val="22"/>
          <w:szCs w:val="22"/>
        </w:rPr>
        <w:t>2. Fonte de Recursos: DOTAÇÃO ORÇMENTÁRIA;</w:t>
      </w:r>
    </w:p>
    <w:p w14:paraId="38FAC6E2" w14:textId="77777777" w:rsidR="00782A1C" w:rsidRPr="00782A1C" w:rsidRDefault="00782A1C" w:rsidP="00782A1C">
      <w:pPr>
        <w:jc w:val="both"/>
        <w:rPr>
          <w:rFonts w:ascii="Times New Roman" w:hAnsi="Times New Roman" w:cs="Times New Roman"/>
          <w:sz w:val="22"/>
          <w:szCs w:val="22"/>
        </w:rPr>
      </w:pPr>
      <w:r w:rsidRPr="00782A1C">
        <w:rPr>
          <w:rFonts w:ascii="Times New Roman" w:hAnsi="Times New Roman" w:cs="Times New Roman"/>
          <w:sz w:val="22"/>
          <w:szCs w:val="22"/>
        </w:rPr>
        <w:t>3. Programa de Trabalho: 2.001 - MANUTENCAO DAS ATIVIDADES ADMINISTRATIVAS DO COREN/MT;</w:t>
      </w:r>
    </w:p>
    <w:p w14:paraId="07ACADA9" w14:textId="77777777" w:rsidR="00782A1C" w:rsidRPr="00782A1C" w:rsidRDefault="00782A1C" w:rsidP="00782A1C">
      <w:pPr>
        <w:jc w:val="both"/>
        <w:rPr>
          <w:rFonts w:ascii="Times New Roman" w:hAnsi="Times New Roman" w:cs="Times New Roman"/>
          <w:sz w:val="22"/>
          <w:szCs w:val="22"/>
        </w:rPr>
      </w:pPr>
      <w:r w:rsidRPr="00782A1C">
        <w:rPr>
          <w:rFonts w:ascii="Times New Roman" w:hAnsi="Times New Roman" w:cs="Times New Roman"/>
          <w:sz w:val="22"/>
          <w:szCs w:val="22"/>
        </w:rPr>
        <w:t xml:space="preserve">4. Elemento de Despesa: 33.90.30.00.00.00.00 Material de consumo, </w:t>
      </w:r>
    </w:p>
    <w:p w14:paraId="43C4D1B0" w14:textId="77777777" w:rsidR="003260C8" w:rsidRPr="003260C8" w:rsidRDefault="003260C8" w:rsidP="003260C8">
      <w:pPr>
        <w:jc w:val="both"/>
        <w:rPr>
          <w:rFonts w:ascii="Times New Roman" w:hAnsi="Times New Roman" w:cs="Times New Roman"/>
          <w:sz w:val="22"/>
          <w:szCs w:val="22"/>
        </w:rPr>
      </w:pPr>
    </w:p>
    <w:p w14:paraId="70AD23C7"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12. </w:t>
      </w:r>
      <w:r w:rsidRPr="00667FC5">
        <w:rPr>
          <w:rFonts w:ascii="Times New Roman" w:hAnsi="Times New Roman" w:cs="Times New Roman"/>
          <w:b/>
          <w:bCs/>
          <w:sz w:val="22"/>
          <w:szCs w:val="22"/>
        </w:rPr>
        <w:t>DISPOSIÇÕES FINAIS</w:t>
      </w:r>
      <w:r w:rsidRPr="003260C8">
        <w:rPr>
          <w:rFonts w:ascii="Times New Roman" w:hAnsi="Times New Roman" w:cs="Times New Roman"/>
          <w:sz w:val="22"/>
          <w:szCs w:val="22"/>
        </w:rPr>
        <w:t xml:space="preserve"> </w:t>
      </w:r>
    </w:p>
    <w:p w14:paraId="3D427723"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12.1 Os serviços especificados neste Termo de Referência não excluem similares que porventura se façam necessários para a sua boa execução.</w:t>
      </w:r>
    </w:p>
    <w:p w14:paraId="39E15EA5"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12.2 A prestação dos serviços não gera vínculo empregatício entre os empregados da Contratada, vedando-se qualquer relação entre estes que caracterize pessoalidade e subordinação direta.</w:t>
      </w:r>
    </w:p>
    <w:p w14:paraId="15F8AD1F"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12.3 A apresentação de proposta implica na plena aceitação pela licitante adjudicatária das condições contidas neste Termo de Referência.</w:t>
      </w:r>
    </w:p>
    <w:p w14:paraId="00163530"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12.4 As informações contidas neste Termo de Referência não são classificadas como sigilosas.</w:t>
      </w:r>
    </w:p>
    <w:p w14:paraId="6F032B61" w14:textId="77777777" w:rsidR="003260C8" w:rsidRPr="003260C8" w:rsidRDefault="003260C8" w:rsidP="003260C8">
      <w:pPr>
        <w:jc w:val="both"/>
        <w:rPr>
          <w:rFonts w:ascii="Times New Roman" w:hAnsi="Times New Roman" w:cs="Times New Roman"/>
          <w:sz w:val="22"/>
          <w:szCs w:val="22"/>
        </w:rPr>
      </w:pPr>
    </w:p>
    <w:p w14:paraId="67A42A3D"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 xml:space="preserve">13. </w:t>
      </w:r>
      <w:r w:rsidRPr="00667FC5">
        <w:rPr>
          <w:rFonts w:ascii="Times New Roman" w:hAnsi="Times New Roman" w:cs="Times New Roman"/>
          <w:b/>
          <w:bCs/>
          <w:sz w:val="22"/>
          <w:szCs w:val="22"/>
        </w:rPr>
        <w:t>ANEXOS DO TERMO DE REFERÊNCIA</w:t>
      </w:r>
    </w:p>
    <w:p w14:paraId="1FF55355"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13.1 Fazem parte e integram este Termo de Referência, para todos os fins e efeitos, os seguintes Anexos:</w:t>
      </w:r>
    </w:p>
    <w:p w14:paraId="218AB04F"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I: Regras aplicáveis ao instrumento substitutivo ao contrato;</w:t>
      </w:r>
    </w:p>
    <w:p w14:paraId="22E04FEA" w14:textId="77777777" w:rsidR="003260C8" w:rsidRPr="003260C8" w:rsidRDefault="003260C8" w:rsidP="003260C8">
      <w:pPr>
        <w:jc w:val="both"/>
        <w:rPr>
          <w:rFonts w:ascii="Times New Roman" w:hAnsi="Times New Roman" w:cs="Times New Roman"/>
          <w:sz w:val="22"/>
          <w:szCs w:val="22"/>
        </w:rPr>
      </w:pPr>
      <w:r w:rsidRPr="003260C8">
        <w:rPr>
          <w:rFonts w:ascii="Times New Roman" w:hAnsi="Times New Roman" w:cs="Times New Roman"/>
          <w:sz w:val="22"/>
          <w:szCs w:val="22"/>
        </w:rPr>
        <w:t>O presente documento segue assinado pelos Integrantes Requisitante e Técnicos e pela autoridade responsável pela aprovação do Termo de Referência, com fulcro na Lei nº 14.133/2021 e no art. 30 da IN n. 05/2017-MPDG.</w:t>
      </w:r>
    </w:p>
    <w:p w14:paraId="7E8FF7C3" w14:textId="77777777" w:rsidR="00A05EC0" w:rsidRDefault="00A05EC0" w:rsidP="004633F3">
      <w:pPr>
        <w:jc w:val="right"/>
        <w:rPr>
          <w:rFonts w:ascii="Times New Roman" w:hAnsi="Times New Roman" w:cs="Times New Roman"/>
          <w:sz w:val="22"/>
          <w:szCs w:val="22"/>
        </w:rPr>
      </w:pPr>
    </w:p>
    <w:p w14:paraId="284545B5" w14:textId="0E352E93" w:rsidR="004633F3" w:rsidRPr="00EC11B1" w:rsidRDefault="004633F3" w:rsidP="004633F3">
      <w:pPr>
        <w:jc w:val="right"/>
        <w:rPr>
          <w:rFonts w:ascii="Times New Roman" w:hAnsi="Times New Roman" w:cs="Times New Roman"/>
          <w:sz w:val="22"/>
          <w:szCs w:val="22"/>
        </w:rPr>
      </w:pPr>
      <w:r w:rsidRPr="00EC11B1">
        <w:rPr>
          <w:rFonts w:ascii="Times New Roman" w:hAnsi="Times New Roman" w:cs="Times New Roman"/>
          <w:sz w:val="22"/>
          <w:szCs w:val="22"/>
        </w:rPr>
        <w:t xml:space="preserve">Cuiabá-MT, </w:t>
      </w:r>
      <w:r w:rsidR="00524C98">
        <w:rPr>
          <w:rFonts w:ascii="Times New Roman" w:hAnsi="Times New Roman" w:cs="Times New Roman"/>
          <w:sz w:val="22"/>
          <w:szCs w:val="22"/>
        </w:rPr>
        <w:t>26 de março de 2025</w:t>
      </w:r>
    </w:p>
    <w:p w14:paraId="19585DB6" w14:textId="77777777" w:rsidR="004633F3" w:rsidRPr="00EC11B1" w:rsidRDefault="004633F3" w:rsidP="004633F3">
      <w:pPr>
        <w:rPr>
          <w:rFonts w:ascii="Times New Roman" w:hAnsi="Times New Roman" w:cs="Times New Roman"/>
          <w:b/>
          <w:bCs/>
          <w:sz w:val="22"/>
          <w:szCs w:val="22"/>
        </w:rPr>
      </w:pPr>
    </w:p>
    <w:p w14:paraId="6D10B9BE" w14:textId="6A05B785" w:rsidR="004633F3" w:rsidRPr="00EC11B1" w:rsidRDefault="004633F3" w:rsidP="004633F3">
      <w:pPr>
        <w:rPr>
          <w:rFonts w:ascii="Times New Roman" w:hAnsi="Times New Roman" w:cs="Times New Roman"/>
          <w:b/>
          <w:bCs/>
          <w:sz w:val="22"/>
          <w:szCs w:val="22"/>
        </w:rPr>
      </w:pPr>
      <w:r w:rsidRPr="00EC11B1">
        <w:rPr>
          <w:rFonts w:ascii="Times New Roman" w:hAnsi="Times New Roman" w:cs="Times New Roman"/>
          <w:b/>
          <w:bCs/>
          <w:sz w:val="22"/>
          <w:szCs w:val="22"/>
        </w:rPr>
        <w:t xml:space="preserve">Termo elaborado por: </w:t>
      </w:r>
    </w:p>
    <w:p w14:paraId="239A4A69" w14:textId="785E4759" w:rsidR="004633F3" w:rsidRPr="00EC11B1" w:rsidRDefault="004633F3" w:rsidP="004633F3">
      <w:pPr>
        <w:rPr>
          <w:rFonts w:ascii="Times New Roman" w:hAnsi="Times New Roman" w:cs="Times New Roman"/>
          <w:b/>
          <w:bCs/>
          <w:sz w:val="22"/>
          <w:szCs w:val="22"/>
        </w:rPr>
      </w:pPr>
    </w:p>
    <w:p w14:paraId="71257356" w14:textId="77777777" w:rsidR="004633F3" w:rsidRPr="00EC11B1" w:rsidRDefault="004633F3" w:rsidP="004633F3">
      <w:pPr>
        <w:rPr>
          <w:rFonts w:ascii="Times New Roman" w:hAnsi="Times New Roman" w:cs="Times New Roman"/>
          <w:b/>
          <w:bCs/>
          <w:sz w:val="22"/>
          <w:szCs w:val="22"/>
        </w:rPr>
      </w:pPr>
      <w:r w:rsidRPr="00EC11B1">
        <w:rPr>
          <w:rFonts w:ascii="Times New Roman" w:hAnsi="Times New Roman" w:cs="Times New Roman"/>
          <w:b/>
          <w:bCs/>
          <w:sz w:val="22"/>
          <w:szCs w:val="22"/>
        </w:rPr>
        <w:t xml:space="preserve"> </w:t>
      </w:r>
    </w:p>
    <w:p w14:paraId="44C6983D" w14:textId="77777777" w:rsidR="004633F3" w:rsidRDefault="004633F3" w:rsidP="004633F3">
      <w:pPr>
        <w:rPr>
          <w:rFonts w:ascii="Times New Roman" w:hAnsi="Times New Roman" w:cs="Times New Roman"/>
          <w:b/>
          <w:bCs/>
          <w:sz w:val="22"/>
          <w:szCs w:val="22"/>
        </w:rPr>
      </w:pPr>
      <w:r w:rsidRPr="00EC11B1">
        <w:rPr>
          <w:rFonts w:ascii="Times New Roman" w:hAnsi="Times New Roman" w:cs="Times New Roman"/>
          <w:b/>
          <w:bCs/>
          <w:sz w:val="22"/>
          <w:szCs w:val="22"/>
        </w:rPr>
        <w:t xml:space="preserve"> </w:t>
      </w:r>
    </w:p>
    <w:p w14:paraId="30F40816" w14:textId="77777777" w:rsidR="00A05EC0" w:rsidRPr="00EC11B1" w:rsidRDefault="00A05EC0" w:rsidP="004633F3">
      <w:pPr>
        <w:rPr>
          <w:rFonts w:ascii="Times New Roman" w:hAnsi="Times New Roman" w:cs="Times New Roman"/>
          <w:b/>
          <w:bCs/>
          <w:sz w:val="22"/>
          <w:szCs w:val="22"/>
        </w:rPr>
      </w:pPr>
    </w:p>
    <w:p w14:paraId="11CB2884" w14:textId="77777777" w:rsidR="004633F3" w:rsidRPr="00EC11B1" w:rsidRDefault="004633F3" w:rsidP="004633F3">
      <w:pPr>
        <w:jc w:val="center"/>
        <w:rPr>
          <w:rFonts w:ascii="Times New Roman" w:hAnsi="Times New Roman" w:cs="Times New Roman"/>
          <w:b/>
          <w:bCs/>
          <w:sz w:val="22"/>
          <w:szCs w:val="22"/>
        </w:rPr>
      </w:pPr>
      <w:r w:rsidRPr="00EC11B1">
        <w:rPr>
          <w:rFonts w:ascii="Times New Roman" w:hAnsi="Times New Roman" w:cs="Times New Roman"/>
          <w:b/>
          <w:bCs/>
          <w:sz w:val="22"/>
          <w:szCs w:val="22"/>
        </w:rPr>
        <w:t>Elemarcia Paiva Moreira Rezer</w:t>
      </w:r>
    </w:p>
    <w:p w14:paraId="39DE06F4" w14:textId="77777777" w:rsidR="004633F3" w:rsidRPr="00A05EC0" w:rsidRDefault="004633F3" w:rsidP="004633F3">
      <w:pPr>
        <w:jc w:val="center"/>
        <w:rPr>
          <w:rFonts w:ascii="Times New Roman" w:hAnsi="Times New Roman" w:cs="Times New Roman"/>
          <w:sz w:val="20"/>
          <w:szCs w:val="20"/>
        </w:rPr>
      </w:pPr>
      <w:r w:rsidRPr="00A05EC0">
        <w:rPr>
          <w:rFonts w:ascii="Times New Roman" w:hAnsi="Times New Roman" w:cs="Times New Roman"/>
          <w:sz w:val="20"/>
          <w:szCs w:val="20"/>
        </w:rPr>
        <w:t>Mat. 023/199</w:t>
      </w:r>
    </w:p>
    <w:p w14:paraId="15BD7E8F" w14:textId="77777777" w:rsidR="004633F3" w:rsidRPr="00A05EC0" w:rsidRDefault="004633F3" w:rsidP="004633F3">
      <w:pPr>
        <w:jc w:val="center"/>
        <w:rPr>
          <w:rFonts w:ascii="Times New Roman" w:hAnsi="Times New Roman" w:cs="Times New Roman"/>
          <w:sz w:val="20"/>
          <w:szCs w:val="20"/>
        </w:rPr>
      </w:pPr>
      <w:r w:rsidRPr="00A05EC0">
        <w:rPr>
          <w:rFonts w:ascii="Times New Roman" w:hAnsi="Times New Roman" w:cs="Times New Roman"/>
          <w:sz w:val="20"/>
          <w:szCs w:val="20"/>
        </w:rPr>
        <w:t>Resp. Do Setor de Licitações e Compras</w:t>
      </w:r>
    </w:p>
    <w:p w14:paraId="21ACE51B" w14:textId="77777777" w:rsidR="004633F3" w:rsidRPr="00EC11B1" w:rsidRDefault="004633F3" w:rsidP="004633F3">
      <w:pPr>
        <w:jc w:val="center"/>
        <w:rPr>
          <w:rFonts w:ascii="Times New Roman" w:hAnsi="Times New Roman" w:cs="Times New Roman"/>
          <w:sz w:val="22"/>
          <w:szCs w:val="22"/>
        </w:rPr>
      </w:pPr>
      <w:r w:rsidRPr="00A05EC0">
        <w:rPr>
          <w:rFonts w:ascii="Times New Roman" w:hAnsi="Times New Roman" w:cs="Times New Roman"/>
          <w:sz w:val="20"/>
          <w:szCs w:val="20"/>
        </w:rPr>
        <w:t>Coren-MT</w:t>
      </w:r>
    </w:p>
    <w:p w14:paraId="00DDF648" w14:textId="77777777" w:rsidR="004633F3" w:rsidRPr="00EC11B1" w:rsidRDefault="004633F3" w:rsidP="004633F3">
      <w:pPr>
        <w:rPr>
          <w:rFonts w:ascii="Times New Roman" w:hAnsi="Times New Roman" w:cs="Times New Roman"/>
          <w:b/>
          <w:bCs/>
          <w:sz w:val="22"/>
          <w:szCs w:val="22"/>
        </w:rPr>
      </w:pPr>
      <w:r w:rsidRPr="00EC11B1">
        <w:rPr>
          <w:rFonts w:ascii="Times New Roman" w:hAnsi="Times New Roman" w:cs="Times New Roman"/>
          <w:b/>
          <w:bCs/>
          <w:sz w:val="22"/>
          <w:szCs w:val="22"/>
        </w:rPr>
        <w:t xml:space="preserve"> </w:t>
      </w:r>
    </w:p>
    <w:p w14:paraId="3ACDF307" w14:textId="4BA907A9" w:rsidR="004633F3" w:rsidRPr="00EC11B1" w:rsidRDefault="004633F3" w:rsidP="004633F3">
      <w:pPr>
        <w:rPr>
          <w:rFonts w:ascii="Times New Roman" w:hAnsi="Times New Roman" w:cs="Times New Roman"/>
          <w:b/>
          <w:bCs/>
          <w:sz w:val="22"/>
          <w:szCs w:val="22"/>
        </w:rPr>
      </w:pPr>
      <w:r w:rsidRPr="00EC11B1">
        <w:rPr>
          <w:rFonts w:ascii="Times New Roman" w:hAnsi="Times New Roman" w:cs="Times New Roman"/>
          <w:b/>
          <w:bCs/>
          <w:sz w:val="22"/>
          <w:szCs w:val="22"/>
        </w:rPr>
        <w:lastRenderedPageBreak/>
        <w:t xml:space="preserve">  </w:t>
      </w:r>
    </w:p>
    <w:p w14:paraId="09F13661" w14:textId="77777777" w:rsidR="004633F3" w:rsidRPr="00EC11B1" w:rsidRDefault="004633F3" w:rsidP="004633F3">
      <w:pPr>
        <w:rPr>
          <w:rFonts w:ascii="Times New Roman" w:hAnsi="Times New Roman" w:cs="Times New Roman"/>
          <w:sz w:val="22"/>
          <w:szCs w:val="22"/>
        </w:rPr>
      </w:pPr>
      <w:r w:rsidRPr="00EC11B1">
        <w:rPr>
          <w:rFonts w:ascii="Times New Roman" w:hAnsi="Times New Roman" w:cs="Times New Roman"/>
          <w:sz w:val="22"/>
          <w:szCs w:val="22"/>
        </w:rPr>
        <w:t xml:space="preserve"> </w:t>
      </w:r>
    </w:p>
    <w:p w14:paraId="5BEF129B" w14:textId="77777777" w:rsidR="009746F2" w:rsidRPr="009746F2" w:rsidRDefault="009746F2" w:rsidP="004633F3">
      <w:pPr>
        <w:jc w:val="center"/>
        <w:rPr>
          <w:rFonts w:ascii="Times New Roman" w:hAnsi="Times New Roman" w:cs="Times New Roman"/>
          <w:b/>
          <w:bCs/>
          <w:sz w:val="20"/>
          <w:szCs w:val="20"/>
        </w:rPr>
      </w:pPr>
      <w:r w:rsidRPr="009746F2">
        <w:rPr>
          <w:rFonts w:ascii="Times New Roman" w:hAnsi="Times New Roman" w:cs="Times New Roman"/>
          <w:b/>
          <w:bCs/>
        </w:rPr>
        <w:t>Kennder Higo de Arruda</w:t>
      </w:r>
      <w:r w:rsidRPr="009746F2">
        <w:rPr>
          <w:rFonts w:ascii="Times New Roman" w:hAnsi="Times New Roman" w:cs="Times New Roman"/>
          <w:b/>
          <w:bCs/>
          <w:sz w:val="20"/>
          <w:szCs w:val="20"/>
        </w:rPr>
        <w:t xml:space="preserve"> </w:t>
      </w:r>
    </w:p>
    <w:p w14:paraId="29D22BB3" w14:textId="28CE4D38" w:rsidR="004633F3" w:rsidRPr="00A05EC0" w:rsidRDefault="004633F3" w:rsidP="00FD0FF5">
      <w:pPr>
        <w:jc w:val="center"/>
        <w:rPr>
          <w:rFonts w:ascii="Times New Roman" w:hAnsi="Times New Roman" w:cs="Times New Roman"/>
          <w:sz w:val="20"/>
          <w:szCs w:val="20"/>
        </w:rPr>
      </w:pPr>
      <w:r w:rsidRPr="00A05EC0">
        <w:rPr>
          <w:rFonts w:ascii="Times New Roman" w:hAnsi="Times New Roman" w:cs="Times New Roman"/>
          <w:sz w:val="20"/>
          <w:szCs w:val="20"/>
        </w:rPr>
        <w:t xml:space="preserve">Mat. </w:t>
      </w:r>
      <w:r w:rsidR="00FD0FF5">
        <w:rPr>
          <w:rFonts w:ascii="Times New Roman" w:hAnsi="Times New Roman" w:cs="Times New Roman"/>
          <w:sz w:val="20"/>
          <w:szCs w:val="20"/>
        </w:rPr>
        <w:t>076/2006</w:t>
      </w:r>
    </w:p>
    <w:p w14:paraId="7EE346D8" w14:textId="299E5060" w:rsidR="004633F3" w:rsidRPr="00A05EC0" w:rsidRDefault="00FD0FF5" w:rsidP="00FD0FF5">
      <w:pPr>
        <w:jc w:val="center"/>
        <w:rPr>
          <w:rFonts w:ascii="Times New Roman" w:hAnsi="Times New Roman" w:cs="Times New Roman"/>
          <w:sz w:val="20"/>
          <w:szCs w:val="20"/>
        </w:rPr>
      </w:pPr>
      <w:r>
        <w:rPr>
          <w:rFonts w:ascii="Times New Roman" w:hAnsi="Times New Roman" w:cs="Times New Roman"/>
          <w:sz w:val="20"/>
          <w:szCs w:val="20"/>
        </w:rPr>
        <w:t>Chefe do SLP/Coren-MT</w:t>
      </w:r>
    </w:p>
    <w:p w14:paraId="7021BDFC" w14:textId="77777777" w:rsidR="004633F3" w:rsidRDefault="004633F3" w:rsidP="004633F3">
      <w:pPr>
        <w:rPr>
          <w:rFonts w:ascii="Times New Roman" w:hAnsi="Times New Roman" w:cs="Times New Roman"/>
          <w:b/>
          <w:bCs/>
          <w:sz w:val="22"/>
          <w:szCs w:val="22"/>
        </w:rPr>
      </w:pPr>
      <w:r w:rsidRPr="00EC11B1">
        <w:rPr>
          <w:rFonts w:ascii="Times New Roman" w:hAnsi="Times New Roman" w:cs="Times New Roman"/>
          <w:b/>
          <w:bCs/>
          <w:sz w:val="22"/>
          <w:szCs w:val="22"/>
        </w:rPr>
        <w:t xml:space="preserve"> </w:t>
      </w:r>
    </w:p>
    <w:p w14:paraId="5E2FF61A" w14:textId="77777777" w:rsidR="00524C98" w:rsidRDefault="00524C98" w:rsidP="004633F3">
      <w:pPr>
        <w:rPr>
          <w:rFonts w:ascii="Times New Roman" w:hAnsi="Times New Roman" w:cs="Times New Roman"/>
          <w:b/>
          <w:bCs/>
          <w:sz w:val="22"/>
          <w:szCs w:val="22"/>
        </w:rPr>
      </w:pPr>
    </w:p>
    <w:p w14:paraId="569BBF59" w14:textId="77777777" w:rsidR="00524C98" w:rsidRDefault="00524C98" w:rsidP="004633F3">
      <w:pPr>
        <w:rPr>
          <w:rFonts w:ascii="Times New Roman" w:hAnsi="Times New Roman" w:cs="Times New Roman"/>
          <w:b/>
          <w:bCs/>
          <w:sz w:val="22"/>
          <w:szCs w:val="22"/>
        </w:rPr>
      </w:pPr>
    </w:p>
    <w:p w14:paraId="574FEAA2" w14:textId="77777777" w:rsidR="00524C98" w:rsidRPr="00EC11B1" w:rsidRDefault="00524C98" w:rsidP="004633F3">
      <w:pPr>
        <w:rPr>
          <w:rFonts w:ascii="Times New Roman" w:hAnsi="Times New Roman" w:cs="Times New Roman"/>
          <w:b/>
          <w:bCs/>
          <w:sz w:val="22"/>
          <w:szCs w:val="22"/>
        </w:rPr>
      </w:pPr>
    </w:p>
    <w:p w14:paraId="185C7CFB" w14:textId="54F748D5" w:rsidR="004633F3" w:rsidRPr="00EC11B1" w:rsidRDefault="004633F3" w:rsidP="004633F3">
      <w:pPr>
        <w:jc w:val="both"/>
        <w:rPr>
          <w:rFonts w:ascii="Times New Roman" w:hAnsi="Times New Roman" w:cs="Times New Roman"/>
          <w:b/>
          <w:sz w:val="22"/>
          <w:szCs w:val="22"/>
        </w:rPr>
      </w:pPr>
      <w:r w:rsidRPr="00EC11B1">
        <w:rPr>
          <w:rFonts w:ascii="Times New Roman" w:hAnsi="Times New Roman" w:cs="Times New Roman"/>
          <w:sz w:val="22"/>
          <w:szCs w:val="22"/>
        </w:rPr>
        <w:t xml:space="preserve"> </w:t>
      </w:r>
      <w:r w:rsidRPr="00EC11B1">
        <w:rPr>
          <w:rFonts w:ascii="Times New Roman" w:hAnsi="Times New Roman" w:cs="Times New Roman"/>
          <w:b/>
          <w:sz w:val="22"/>
          <w:szCs w:val="22"/>
        </w:rPr>
        <w:t xml:space="preserve">Aprovo o Termo de Referência, conforme proposto e de acordo com a Lei de Licitações e Contratos n.º 14.133/2021. </w:t>
      </w:r>
    </w:p>
    <w:p w14:paraId="2F33710B" w14:textId="77777777" w:rsidR="004633F3" w:rsidRPr="00EC11B1" w:rsidRDefault="004633F3" w:rsidP="004633F3">
      <w:pPr>
        <w:jc w:val="both"/>
        <w:rPr>
          <w:rFonts w:ascii="Times New Roman" w:hAnsi="Times New Roman" w:cs="Times New Roman"/>
          <w:b/>
          <w:sz w:val="22"/>
          <w:szCs w:val="22"/>
        </w:rPr>
      </w:pPr>
      <w:r w:rsidRPr="00EC11B1">
        <w:rPr>
          <w:rFonts w:ascii="Times New Roman" w:hAnsi="Times New Roman" w:cs="Times New Roman"/>
          <w:b/>
          <w:sz w:val="22"/>
          <w:szCs w:val="22"/>
        </w:rPr>
        <w:t xml:space="preserve"> </w:t>
      </w:r>
    </w:p>
    <w:p w14:paraId="63846DE3" w14:textId="77777777" w:rsidR="004633F3" w:rsidRPr="00EC11B1" w:rsidRDefault="004633F3" w:rsidP="004633F3">
      <w:pPr>
        <w:rPr>
          <w:rFonts w:ascii="Times New Roman" w:hAnsi="Times New Roman" w:cs="Times New Roman"/>
          <w:b/>
          <w:sz w:val="22"/>
          <w:szCs w:val="22"/>
        </w:rPr>
      </w:pPr>
      <w:r w:rsidRPr="00EC11B1">
        <w:rPr>
          <w:rFonts w:ascii="Times New Roman" w:hAnsi="Times New Roman" w:cs="Times New Roman"/>
          <w:b/>
          <w:sz w:val="22"/>
          <w:szCs w:val="22"/>
        </w:rPr>
        <w:t xml:space="preserve"> </w:t>
      </w:r>
    </w:p>
    <w:p w14:paraId="6A7894D3" w14:textId="77777777" w:rsidR="004633F3" w:rsidRDefault="004633F3" w:rsidP="004633F3">
      <w:pPr>
        <w:rPr>
          <w:rFonts w:ascii="Times New Roman" w:hAnsi="Times New Roman" w:cs="Times New Roman"/>
          <w:b/>
          <w:sz w:val="22"/>
          <w:szCs w:val="22"/>
        </w:rPr>
      </w:pPr>
      <w:r w:rsidRPr="00EC11B1">
        <w:rPr>
          <w:rFonts w:ascii="Times New Roman" w:hAnsi="Times New Roman" w:cs="Times New Roman"/>
          <w:b/>
          <w:sz w:val="22"/>
          <w:szCs w:val="22"/>
        </w:rPr>
        <w:t xml:space="preserve"> </w:t>
      </w:r>
    </w:p>
    <w:p w14:paraId="203A9713" w14:textId="77777777" w:rsidR="00524C98" w:rsidRPr="00EC11B1" w:rsidRDefault="00524C98" w:rsidP="004633F3">
      <w:pPr>
        <w:rPr>
          <w:rFonts w:ascii="Times New Roman" w:hAnsi="Times New Roman" w:cs="Times New Roman"/>
          <w:b/>
          <w:sz w:val="22"/>
          <w:szCs w:val="22"/>
        </w:rPr>
      </w:pPr>
    </w:p>
    <w:p w14:paraId="2EF24A0E" w14:textId="77777777" w:rsidR="004633F3" w:rsidRPr="00EC11B1" w:rsidRDefault="004633F3" w:rsidP="004633F3">
      <w:pPr>
        <w:rPr>
          <w:rFonts w:ascii="Times New Roman" w:hAnsi="Times New Roman" w:cs="Times New Roman"/>
          <w:b/>
          <w:sz w:val="22"/>
          <w:szCs w:val="22"/>
        </w:rPr>
      </w:pPr>
      <w:r w:rsidRPr="00EC11B1">
        <w:rPr>
          <w:rFonts w:ascii="Times New Roman" w:hAnsi="Times New Roman" w:cs="Times New Roman"/>
          <w:b/>
          <w:sz w:val="22"/>
          <w:szCs w:val="22"/>
        </w:rPr>
        <w:t xml:space="preserve"> </w:t>
      </w:r>
    </w:p>
    <w:p w14:paraId="7953A8B8" w14:textId="31272ACD" w:rsidR="004633F3" w:rsidRPr="00EC11B1" w:rsidRDefault="004633F3" w:rsidP="00A05EC0">
      <w:pPr>
        <w:rPr>
          <w:rFonts w:ascii="Times New Roman" w:hAnsi="Times New Roman" w:cs="Times New Roman"/>
          <w:b/>
          <w:sz w:val="22"/>
          <w:szCs w:val="22"/>
        </w:rPr>
      </w:pPr>
      <w:r w:rsidRPr="00EC11B1">
        <w:rPr>
          <w:rFonts w:ascii="Times New Roman" w:hAnsi="Times New Roman" w:cs="Times New Roman"/>
          <w:b/>
          <w:sz w:val="22"/>
          <w:szCs w:val="22"/>
        </w:rPr>
        <w:t xml:space="preserve"> </w:t>
      </w:r>
    </w:p>
    <w:p w14:paraId="1879F004" w14:textId="206261EE" w:rsidR="004633F3" w:rsidRPr="00EC11B1" w:rsidRDefault="004633F3" w:rsidP="004633F3">
      <w:pPr>
        <w:jc w:val="center"/>
        <w:rPr>
          <w:rFonts w:ascii="Times New Roman" w:hAnsi="Times New Roman" w:cs="Times New Roman"/>
          <w:b/>
          <w:sz w:val="22"/>
          <w:szCs w:val="22"/>
        </w:rPr>
      </w:pPr>
      <w:r w:rsidRPr="00EC11B1">
        <w:rPr>
          <w:rFonts w:ascii="Times New Roman" w:hAnsi="Times New Roman" w:cs="Times New Roman"/>
          <w:b/>
          <w:sz w:val="22"/>
          <w:szCs w:val="22"/>
        </w:rPr>
        <w:t>Bruna Karoline de Almeida Santiago</w:t>
      </w:r>
    </w:p>
    <w:p w14:paraId="18F98EC4" w14:textId="2DB1EDBE" w:rsidR="004633F3" w:rsidRPr="00A05EC0" w:rsidRDefault="004633F3" w:rsidP="004633F3">
      <w:pPr>
        <w:jc w:val="center"/>
        <w:rPr>
          <w:rFonts w:ascii="Times New Roman" w:hAnsi="Times New Roman" w:cs="Times New Roman"/>
          <w:sz w:val="20"/>
          <w:szCs w:val="20"/>
        </w:rPr>
      </w:pPr>
      <w:r w:rsidRPr="00A05EC0">
        <w:rPr>
          <w:rFonts w:ascii="Times New Roman" w:hAnsi="Times New Roman" w:cs="Times New Roman"/>
          <w:sz w:val="20"/>
          <w:szCs w:val="20"/>
        </w:rPr>
        <w:t>Coren-MT n.º 442453-ENF</w:t>
      </w:r>
    </w:p>
    <w:p w14:paraId="2CD1CFC5" w14:textId="5683A55B" w:rsidR="00A91763" w:rsidRDefault="004633F3" w:rsidP="00A13407">
      <w:pPr>
        <w:jc w:val="center"/>
        <w:rPr>
          <w:rFonts w:ascii="Times New Roman" w:hAnsi="Times New Roman" w:cs="Times New Roman"/>
          <w:sz w:val="20"/>
          <w:szCs w:val="20"/>
        </w:rPr>
      </w:pPr>
      <w:r w:rsidRPr="00A05EC0">
        <w:rPr>
          <w:rFonts w:ascii="Times New Roman" w:hAnsi="Times New Roman" w:cs="Times New Roman"/>
          <w:sz w:val="20"/>
          <w:szCs w:val="20"/>
        </w:rPr>
        <w:t>Presidente do Coren-MT</w:t>
      </w:r>
    </w:p>
    <w:p w14:paraId="18CB94F1" w14:textId="77777777" w:rsidR="00667FC5" w:rsidRDefault="00667FC5" w:rsidP="00A13407">
      <w:pPr>
        <w:jc w:val="center"/>
        <w:rPr>
          <w:rFonts w:ascii="Times New Roman" w:hAnsi="Times New Roman" w:cs="Times New Roman"/>
          <w:sz w:val="20"/>
          <w:szCs w:val="20"/>
        </w:rPr>
      </w:pPr>
    </w:p>
    <w:p w14:paraId="3FE610FE" w14:textId="77777777" w:rsidR="00667FC5" w:rsidRDefault="00667FC5" w:rsidP="00A13407">
      <w:pPr>
        <w:jc w:val="center"/>
        <w:rPr>
          <w:rFonts w:ascii="Times New Roman" w:hAnsi="Times New Roman" w:cs="Times New Roman"/>
          <w:sz w:val="20"/>
          <w:szCs w:val="20"/>
        </w:rPr>
      </w:pPr>
    </w:p>
    <w:p w14:paraId="0073FF93" w14:textId="77777777" w:rsidR="00667FC5" w:rsidRDefault="00667FC5" w:rsidP="00A13407">
      <w:pPr>
        <w:jc w:val="center"/>
        <w:rPr>
          <w:rFonts w:ascii="Times New Roman" w:hAnsi="Times New Roman" w:cs="Times New Roman"/>
          <w:sz w:val="20"/>
          <w:szCs w:val="20"/>
        </w:rPr>
      </w:pPr>
    </w:p>
    <w:p w14:paraId="5C7C60E5" w14:textId="77777777" w:rsidR="00667FC5" w:rsidRDefault="00667FC5" w:rsidP="00A13407">
      <w:pPr>
        <w:jc w:val="center"/>
        <w:rPr>
          <w:rFonts w:ascii="Times New Roman" w:hAnsi="Times New Roman" w:cs="Times New Roman"/>
          <w:sz w:val="20"/>
          <w:szCs w:val="20"/>
        </w:rPr>
      </w:pPr>
    </w:p>
    <w:p w14:paraId="0DF16E5F" w14:textId="77777777" w:rsidR="00667FC5" w:rsidRDefault="00667FC5" w:rsidP="00A13407">
      <w:pPr>
        <w:jc w:val="center"/>
        <w:rPr>
          <w:rFonts w:ascii="Times New Roman" w:hAnsi="Times New Roman" w:cs="Times New Roman"/>
          <w:sz w:val="20"/>
          <w:szCs w:val="20"/>
        </w:rPr>
      </w:pPr>
    </w:p>
    <w:p w14:paraId="385D1403" w14:textId="77777777" w:rsidR="00667FC5" w:rsidRDefault="00667FC5" w:rsidP="00A13407">
      <w:pPr>
        <w:jc w:val="center"/>
        <w:rPr>
          <w:rFonts w:ascii="Times New Roman" w:hAnsi="Times New Roman" w:cs="Times New Roman"/>
          <w:sz w:val="20"/>
          <w:szCs w:val="20"/>
        </w:rPr>
      </w:pPr>
    </w:p>
    <w:p w14:paraId="4AB8FF12" w14:textId="77777777" w:rsidR="00667FC5" w:rsidRDefault="00667FC5" w:rsidP="00A13407">
      <w:pPr>
        <w:jc w:val="center"/>
        <w:rPr>
          <w:rFonts w:ascii="Times New Roman" w:hAnsi="Times New Roman" w:cs="Times New Roman"/>
          <w:sz w:val="20"/>
          <w:szCs w:val="20"/>
        </w:rPr>
      </w:pPr>
    </w:p>
    <w:p w14:paraId="3ECA50E3" w14:textId="77777777" w:rsidR="00667FC5" w:rsidRDefault="00667FC5" w:rsidP="00A13407">
      <w:pPr>
        <w:jc w:val="center"/>
        <w:rPr>
          <w:rFonts w:ascii="Times New Roman" w:hAnsi="Times New Roman" w:cs="Times New Roman"/>
          <w:sz w:val="20"/>
          <w:szCs w:val="20"/>
        </w:rPr>
      </w:pPr>
    </w:p>
    <w:p w14:paraId="46DFBBD5" w14:textId="77777777" w:rsidR="00667FC5" w:rsidRDefault="00667FC5" w:rsidP="00A13407">
      <w:pPr>
        <w:jc w:val="center"/>
        <w:rPr>
          <w:rFonts w:ascii="Times New Roman" w:hAnsi="Times New Roman" w:cs="Times New Roman"/>
          <w:sz w:val="20"/>
          <w:szCs w:val="20"/>
        </w:rPr>
      </w:pPr>
    </w:p>
    <w:p w14:paraId="75D9EAD3" w14:textId="77777777" w:rsidR="00667FC5" w:rsidRDefault="00667FC5" w:rsidP="00A13407">
      <w:pPr>
        <w:jc w:val="center"/>
        <w:rPr>
          <w:rFonts w:ascii="Times New Roman" w:hAnsi="Times New Roman" w:cs="Times New Roman"/>
          <w:sz w:val="20"/>
          <w:szCs w:val="20"/>
        </w:rPr>
      </w:pPr>
    </w:p>
    <w:p w14:paraId="196CC669" w14:textId="77777777" w:rsidR="00667FC5" w:rsidRDefault="00667FC5" w:rsidP="00A13407">
      <w:pPr>
        <w:jc w:val="center"/>
        <w:rPr>
          <w:rFonts w:ascii="Times New Roman" w:hAnsi="Times New Roman" w:cs="Times New Roman"/>
          <w:sz w:val="20"/>
          <w:szCs w:val="20"/>
        </w:rPr>
      </w:pPr>
    </w:p>
    <w:p w14:paraId="2FD55CE7" w14:textId="77777777" w:rsidR="00667FC5" w:rsidRDefault="00667FC5" w:rsidP="00A13407">
      <w:pPr>
        <w:jc w:val="center"/>
        <w:rPr>
          <w:rFonts w:ascii="Times New Roman" w:hAnsi="Times New Roman" w:cs="Times New Roman"/>
          <w:sz w:val="20"/>
          <w:szCs w:val="20"/>
        </w:rPr>
      </w:pPr>
    </w:p>
    <w:p w14:paraId="3DA3253C" w14:textId="77777777" w:rsidR="00667FC5" w:rsidRDefault="00667FC5" w:rsidP="00A13407">
      <w:pPr>
        <w:jc w:val="center"/>
        <w:rPr>
          <w:rFonts w:ascii="Times New Roman" w:hAnsi="Times New Roman" w:cs="Times New Roman"/>
          <w:sz w:val="20"/>
          <w:szCs w:val="20"/>
        </w:rPr>
      </w:pPr>
    </w:p>
    <w:p w14:paraId="2483CE93" w14:textId="77777777" w:rsidR="00667FC5" w:rsidRDefault="00667FC5" w:rsidP="00A13407">
      <w:pPr>
        <w:jc w:val="center"/>
        <w:rPr>
          <w:rFonts w:ascii="Times New Roman" w:hAnsi="Times New Roman" w:cs="Times New Roman"/>
          <w:sz w:val="20"/>
          <w:szCs w:val="20"/>
        </w:rPr>
      </w:pPr>
    </w:p>
    <w:p w14:paraId="4F89E4E7" w14:textId="77777777" w:rsidR="00667FC5" w:rsidRDefault="00667FC5" w:rsidP="00A13407">
      <w:pPr>
        <w:jc w:val="center"/>
        <w:rPr>
          <w:rFonts w:ascii="Times New Roman" w:hAnsi="Times New Roman" w:cs="Times New Roman"/>
          <w:sz w:val="20"/>
          <w:szCs w:val="20"/>
        </w:rPr>
      </w:pPr>
    </w:p>
    <w:p w14:paraId="65D20A51" w14:textId="77777777" w:rsidR="00667FC5" w:rsidRDefault="00667FC5" w:rsidP="00A13407">
      <w:pPr>
        <w:jc w:val="center"/>
        <w:rPr>
          <w:rFonts w:ascii="Times New Roman" w:hAnsi="Times New Roman" w:cs="Times New Roman"/>
          <w:sz w:val="20"/>
          <w:szCs w:val="20"/>
        </w:rPr>
      </w:pPr>
    </w:p>
    <w:p w14:paraId="24212D10" w14:textId="77777777" w:rsidR="00667FC5" w:rsidRDefault="00667FC5" w:rsidP="00A13407">
      <w:pPr>
        <w:jc w:val="center"/>
        <w:rPr>
          <w:rFonts w:ascii="Times New Roman" w:hAnsi="Times New Roman" w:cs="Times New Roman"/>
          <w:sz w:val="20"/>
          <w:szCs w:val="20"/>
        </w:rPr>
      </w:pPr>
    </w:p>
    <w:p w14:paraId="211E5E0D" w14:textId="77777777" w:rsidR="00667FC5" w:rsidRDefault="00667FC5" w:rsidP="00A13407">
      <w:pPr>
        <w:jc w:val="center"/>
        <w:rPr>
          <w:rFonts w:ascii="Times New Roman" w:hAnsi="Times New Roman" w:cs="Times New Roman"/>
          <w:sz w:val="20"/>
          <w:szCs w:val="20"/>
        </w:rPr>
      </w:pPr>
    </w:p>
    <w:p w14:paraId="2C70795F" w14:textId="77777777" w:rsidR="00667FC5" w:rsidRDefault="00667FC5" w:rsidP="00A13407">
      <w:pPr>
        <w:jc w:val="center"/>
        <w:rPr>
          <w:rFonts w:ascii="Times New Roman" w:hAnsi="Times New Roman" w:cs="Times New Roman"/>
          <w:sz w:val="20"/>
          <w:szCs w:val="20"/>
        </w:rPr>
      </w:pPr>
    </w:p>
    <w:p w14:paraId="2A303787" w14:textId="77777777" w:rsidR="00667FC5" w:rsidRDefault="00667FC5" w:rsidP="00A13407">
      <w:pPr>
        <w:jc w:val="center"/>
        <w:rPr>
          <w:rFonts w:ascii="Times New Roman" w:hAnsi="Times New Roman" w:cs="Times New Roman"/>
          <w:sz w:val="20"/>
          <w:szCs w:val="20"/>
        </w:rPr>
      </w:pPr>
    </w:p>
    <w:p w14:paraId="66100440" w14:textId="50F6CEB1" w:rsidR="00667FC5" w:rsidRDefault="00667FC5" w:rsidP="00667FC5">
      <w:pPr>
        <w:ind w:left="357"/>
        <w:jc w:val="center"/>
        <w:outlineLvl w:val="0"/>
        <w:rPr>
          <w:rFonts w:ascii="Arial" w:hAnsi="Arial"/>
          <w:b/>
          <w:color w:val="000000" w:themeColor="text1"/>
          <w:sz w:val="20"/>
        </w:rPr>
      </w:pPr>
      <w:bookmarkStart w:id="3" w:name="_Hlk191546162"/>
      <w:r w:rsidRPr="00E70AB0">
        <w:rPr>
          <w:rFonts w:ascii="Arial" w:hAnsi="Arial"/>
          <w:b/>
          <w:color w:val="000000" w:themeColor="text1"/>
          <w:sz w:val="20"/>
        </w:rPr>
        <w:lastRenderedPageBreak/>
        <w:t>ANEXO I</w:t>
      </w:r>
      <w:r w:rsidR="00524C98">
        <w:rPr>
          <w:rFonts w:ascii="Arial" w:hAnsi="Arial"/>
          <w:b/>
          <w:color w:val="000000" w:themeColor="text1"/>
          <w:sz w:val="20"/>
        </w:rPr>
        <w:t>-A</w:t>
      </w:r>
    </w:p>
    <w:p w14:paraId="0F7FF487" w14:textId="77777777" w:rsidR="00667FC5" w:rsidRPr="00E70AB0" w:rsidRDefault="00667FC5" w:rsidP="00667FC5">
      <w:pPr>
        <w:ind w:left="357"/>
        <w:jc w:val="center"/>
        <w:outlineLvl w:val="0"/>
        <w:rPr>
          <w:rFonts w:ascii="Arial" w:hAnsi="Arial"/>
          <w:b/>
          <w:color w:val="000000" w:themeColor="text1"/>
          <w:sz w:val="20"/>
        </w:rPr>
      </w:pPr>
      <w:r>
        <w:rPr>
          <w:rFonts w:ascii="Arial" w:hAnsi="Arial"/>
          <w:b/>
          <w:color w:val="000000" w:themeColor="text1"/>
          <w:sz w:val="20"/>
        </w:rPr>
        <w:t>Regras aplicáveis ao instrumento substitutivo ao contrato</w:t>
      </w:r>
    </w:p>
    <w:p w14:paraId="3AD49A63" w14:textId="77777777" w:rsidR="00667FC5" w:rsidRDefault="00667FC5" w:rsidP="00667FC5">
      <w:pPr>
        <w:pStyle w:val="Nivel01"/>
        <w:keepNext w:val="0"/>
        <w:keepLines w:val="0"/>
        <w:numPr>
          <w:ilvl w:val="0"/>
          <w:numId w:val="9"/>
        </w:numPr>
        <w:tabs>
          <w:tab w:val="clear" w:pos="567"/>
        </w:tabs>
        <w:spacing w:before="360"/>
        <w:ind w:left="0" w:firstLine="0"/>
      </w:pPr>
      <w:r>
        <w:t>FORMALIZAÇÃO DA CONTRATAÇÃO</w:t>
      </w:r>
    </w:p>
    <w:p w14:paraId="09339C6A" w14:textId="77777777" w:rsidR="00667FC5" w:rsidRDefault="00667FC5" w:rsidP="00667FC5">
      <w:pPr>
        <w:pStyle w:val="Nvel02"/>
      </w:pPr>
      <w:r w:rsidRPr="00E70AB0">
        <w:t>O adjudicatário terá o prazo de 5 dias para aceitar o instrumento equivalente ao contrato [Nota de Empenho/Ordem de Fornecimento/Serviço, sob pena de decair do direito à contratação, podendo ser aplicadas as sanções previstas</w:t>
      </w:r>
      <w:r>
        <w:t>.</w:t>
      </w:r>
    </w:p>
    <w:p w14:paraId="1C0436D2" w14:textId="77777777" w:rsidR="00667FC5" w:rsidRDefault="00667FC5" w:rsidP="00667FC5">
      <w:pPr>
        <w:pStyle w:val="Nvel02"/>
      </w:pPr>
      <w:r>
        <w:t>O aceite do instrumento equivalente pelo adjudicatário implica no reconhecimento de que:</w:t>
      </w:r>
    </w:p>
    <w:p w14:paraId="68B7E57C" w14:textId="77777777" w:rsidR="00667FC5" w:rsidRDefault="00667FC5" w:rsidP="00667FC5">
      <w:pPr>
        <w:pStyle w:val="Nivel3"/>
        <w:numPr>
          <w:ilvl w:val="2"/>
          <w:numId w:val="8"/>
        </w:numPr>
        <w:ind w:left="284" w:firstLine="0"/>
      </w:pPr>
      <w:r>
        <w:t>O empenho/Ordem de fornecimento/serviço substitui o termo de contrato, sendo-lhe aplicáveis as disposições da Lei nº 14.133/2021;</w:t>
      </w:r>
    </w:p>
    <w:p w14:paraId="71EBC606" w14:textId="77777777" w:rsidR="00667FC5" w:rsidRPr="00483E2E" w:rsidRDefault="00667FC5" w:rsidP="00667FC5">
      <w:pPr>
        <w:pStyle w:val="Nivel3"/>
        <w:numPr>
          <w:ilvl w:val="2"/>
          <w:numId w:val="8"/>
        </w:numPr>
        <w:ind w:left="284" w:firstLine="0"/>
      </w:pPr>
      <w:r>
        <w:t xml:space="preserve">o Contratado se vincula à sua proposta e às previsões contidas no Edital, no Termo de Referência e em seus anexos, </w:t>
      </w:r>
      <w:r w:rsidRPr="00483E2E">
        <w:t>conforme Termo de Ciência e Concordância (Anexo II).</w:t>
      </w:r>
    </w:p>
    <w:p w14:paraId="7D18B74E" w14:textId="77777777" w:rsidR="00667FC5" w:rsidRDefault="00667FC5" w:rsidP="00667FC5">
      <w:pPr>
        <w:pStyle w:val="Nivel01"/>
        <w:keepNext w:val="0"/>
        <w:keepLines w:val="0"/>
        <w:numPr>
          <w:ilvl w:val="0"/>
          <w:numId w:val="8"/>
        </w:numPr>
        <w:tabs>
          <w:tab w:val="clear" w:pos="567"/>
        </w:tabs>
        <w:spacing w:before="360"/>
        <w:ind w:left="357" w:hanging="357"/>
      </w:pPr>
      <w:r>
        <w:t>VIGÊNCIA E PRORROGAÇÃO</w:t>
      </w:r>
    </w:p>
    <w:p w14:paraId="383D3787" w14:textId="77777777" w:rsidR="00667FC5" w:rsidRPr="00E70AB0" w:rsidRDefault="00667FC5" w:rsidP="00667FC5">
      <w:pPr>
        <w:pStyle w:val="Nvel2-Opcional"/>
        <w:rPr>
          <w:i w:val="0"/>
          <w:iCs w:val="0"/>
          <w:color w:val="auto"/>
        </w:rPr>
      </w:pPr>
      <w:r w:rsidRPr="00E70AB0">
        <w:rPr>
          <w:i w:val="0"/>
          <w:iCs w:val="0"/>
          <w:color w:val="auto"/>
        </w:rPr>
        <w:t>O prazo de vigência do Empenho/Ordem de Serviço/Fornecimento será de 60 (sessenta) dias, contados a partir da data de sua homologação, por meio do empenho/ordem de serviço/fornecimento.</w:t>
      </w:r>
    </w:p>
    <w:p w14:paraId="1F880A31" w14:textId="77777777" w:rsidR="00667FC5" w:rsidRDefault="00667FC5" w:rsidP="00667FC5">
      <w:pPr>
        <w:pStyle w:val="Nivel01"/>
        <w:keepNext w:val="0"/>
        <w:keepLines w:val="0"/>
        <w:numPr>
          <w:ilvl w:val="0"/>
          <w:numId w:val="8"/>
        </w:numPr>
        <w:tabs>
          <w:tab w:val="clear" w:pos="567"/>
        </w:tabs>
        <w:spacing w:before="360"/>
        <w:ind w:left="357" w:hanging="357"/>
      </w:pPr>
      <w:r>
        <w:t xml:space="preserve">OBRIGAÇÕES DO CONTRATANTE </w:t>
      </w:r>
    </w:p>
    <w:p w14:paraId="40FBAC9A" w14:textId="77777777" w:rsidR="00667FC5" w:rsidRDefault="00667FC5" w:rsidP="00667FC5">
      <w:pPr>
        <w:pStyle w:val="Nvel02"/>
      </w:pPr>
      <w:r w:rsidRPr="00667FC5">
        <w:rPr>
          <w:b/>
          <w:bCs/>
        </w:rPr>
        <w:t>São obrigações do Contratante</w:t>
      </w:r>
      <w:r>
        <w:t>:</w:t>
      </w:r>
    </w:p>
    <w:p w14:paraId="12196FA2" w14:textId="77777777" w:rsidR="00667FC5" w:rsidRDefault="00667FC5" w:rsidP="00667FC5">
      <w:pPr>
        <w:pStyle w:val="Nivel3"/>
        <w:numPr>
          <w:ilvl w:val="2"/>
          <w:numId w:val="8"/>
        </w:numPr>
        <w:ind w:left="284" w:firstLine="0"/>
      </w:pPr>
      <w:r>
        <w:t>Exigir o cumprimento de todas as obrigações assumidas pelo Contratado, de acordo com o Termo de Referência e seus anexos;</w:t>
      </w:r>
    </w:p>
    <w:p w14:paraId="74DC4B9A" w14:textId="77777777" w:rsidR="00667FC5" w:rsidRDefault="00667FC5" w:rsidP="00667FC5">
      <w:pPr>
        <w:pStyle w:val="Nivel3"/>
        <w:numPr>
          <w:ilvl w:val="2"/>
          <w:numId w:val="8"/>
        </w:numPr>
        <w:ind w:left="284" w:firstLine="0"/>
      </w:pPr>
      <w:r>
        <w:t>Receber o objeto no prazo e condições estabelecidas no Termo de Referência;</w:t>
      </w:r>
    </w:p>
    <w:p w14:paraId="424D442A" w14:textId="77777777" w:rsidR="00667FC5" w:rsidRPr="00E70AB0" w:rsidRDefault="00667FC5" w:rsidP="00667FC5">
      <w:pPr>
        <w:pStyle w:val="Nivel3"/>
        <w:numPr>
          <w:ilvl w:val="2"/>
          <w:numId w:val="8"/>
        </w:numPr>
        <w:ind w:left="284" w:firstLine="0"/>
      </w:pPr>
      <w:r w:rsidRPr="00E70AB0">
        <w:t>Notificar o Contratado, por escrito, sobre vícios, defeitos incorreções, imperfeições, falhas ou irregularidades verificadas na execução do objeto contratual, fixando prazo de acordo com o termo de referencia;</w:t>
      </w:r>
    </w:p>
    <w:p w14:paraId="293CC46B" w14:textId="77777777" w:rsidR="00667FC5" w:rsidRDefault="00667FC5" w:rsidP="00667FC5">
      <w:pPr>
        <w:pStyle w:val="Nivel3"/>
        <w:numPr>
          <w:ilvl w:val="2"/>
          <w:numId w:val="8"/>
        </w:numPr>
        <w:ind w:left="284" w:firstLine="0"/>
      </w:pPr>
      <w:r>
        <w:t>Acompanhar e fiscalizar a execução contratual e o cumprimento das obrigações pelo Contratado;</w:t>
      </w:r>
    </w:p>
    <w:p w14:paraId="1B480973" w14:textId="77777777" w:rsidR="00667FC5" w:rsidRDefault="00667FC5" w:rsidP="00667FC5">
      <w:pPr>
        <w:pStyle w:val="Nivel3"/>
        <w:numPr>
          <w:ilvl w:val="2"/>
          <w:numId w:val="8"/>
        </w:numPr>
        <w:ind w:left="284" w:firstLine="0"/>
      </w:pPr>
      <w:r>
        <w:t xml:space="preserve">Efetuar o pagamento ao Contratado do valor correspondente </w:t>
      </w:r>
      <w:r>
        <w:rPr>
          <w:rFonts w:eastAsia="Arial"/>
        </w:rPr>
        <w:t>ao fornecimento</w:t>
      </w:r>
      <w:r>
        <w:t xml:space="preserve"> do objeto, no prazo, forma e condições estabelecidos no Termo de Referência</w:t>
      </w:r>
      <w:r>
        <w:rPr>
          <w:rFonts w:eastAsia="Arial"/>
        </w:rPr>
        <w:t xml:space="preserve"> e neste Anexo</w:t>
      </w:r>
      <w:r>
        <w:t>;</w:t>
      </w:r>
    </w:p>
    <w:p w14:paraId="359F4CAE" w14:textId="77777777" w:rsidR="00667FC5" w:rsidRDefault="00667FC5" w:rsidP="00667FC5">
      <w:pPr>
        <w:pStyle w:val="Nivel3"/>
        <w:numPr>
          <w:ilvl w:val="2"/>
          <w:numId w:val="8"/>
        </w:numPr>
        <w:ind w:left="284" w:firstLine="0"/>
      </w:pPr>
      <w:r>
        <w:t xml:space="preserve">Aplicar ao Contratado as sanções previstas na lei e no Termo de Referência; </w:t>
      </w:r>
    </w:p>
    <w:p w14:paraId="3B4D8920" w14:textId="77777777" w:rsidR="00667FC5" w:rsidRDefault="00667FC5" w:rsidP="00667FC5">
      <w:pPr>
        <w:pStyle w:val="Nivel3"/>
        <w:numPr>
          <w:ilvl w:val="2"/>
          <w:numId w:val="8"/>
        </w:numPr>
        <w:ind w:left="284" w:firstLine="0"/>
      </w:pPr>
      <w:r>
        <w:lastRenderedPageBreak/>
        <w:t>Cientificar o órgão de representação judicial da Advocacia-Geral da União para adoção das medidas cabíveis quando do descumprimento de obrigações pelo Contratado;</w:t>
      </w:r>
    </w:p>
    <w:p w14:paraId="28926944" w14:textId="77777777" w:rsidR="00667FC5" w:rsidRDefault="00667FC5" w:rsidP="00667FC5">
      <w:pPr>
        <w:pStyle w:val="Nivel3"/>
        <w:numPr>
          <w:ilvl w:val="2"/>
          <w:numId w:val="8"/>
        </w:numPr>
        <w:ind w:left="284" w:firstLine="0"/>
      </w:pPr>
      <w:r>
        <w:t>Explicitamente emitir decisão sobre todas as solicitações e reclamações relacionadas à execução contratual, ressalvados os requerimentos manifestamente impertinentes, meramente protelatórios ou de nenhum interesse para a boa execução do ajuste.</w:t>
      </w:r>
    </w:p>
    <w:p w14:paraId="13DD2AF9" w14:textId="77777777" w:rsidR="00667FC5" w:rsidRDefault="00667FC5" w:rsidP="00667FC5">
      <w:pPr>
        <w:pStyle w:val="Nvel02"/>
      </w:pPr>
      <w:bookmarkStart w:id="4" w:name="_Hlk114499841"/>
      <w:bookmarkEnd w:id="4"/>
      <w:r>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14:paraId="26C6610F" w14:textId="77777777" w:rsidR="00667FC5" w:rsidRDefault="00667FC5" w:rsidP="00667FC5">
      <w:pPr>
        <w:pStyle w:val="Nivel01"/>
        <w:keepNext w:val="0"/>
        <w:keepLines w:val="0"/>
        <w:numPr>
          <w:ilvl w:val="0"/>
          <w:numId w:val="8"/>
        </w:numPr>
        <w:tabs>
          <w:tab w:val="clear" w:pos="567"/>
        </w:tabs>
        <w:spacing w:before="360"/>
        <w:ind w:left="357" w:hanging="357"/>
      </w:pPr>
      <w:r>
        <w:t>OBRIGAÇÕES DO CONTRATADO</w:t>
      </w:r>
    </w:p>
    <w:p w14:paraId="238644AF" w14:textId="77777777" w:rsidR="00667FC5" w:rsidRDefault="00667FC5" w:rsidP="00667FC5">
      <w:pPr>
        <w:pStyle w:val="Nvel02"/>
      </w:pPr>
      <w:r>
        <w:t>O Contratado deve cumprir todas as obrigações constantes do Termo de Referência e deste Anexo, assumindo como exclusivamente seus os riscos e as despesas decorrentes da boa e perfeita execução do objeto, observando, ainda, as obrigações a seguir dispostas:</w:t>
      </w:r>
    </w:p>
    <w:p w14:paraId="7105A4F2" w14:textId="77777777" w:rsidR="00667FC5" w:rsidRDefault="00667FC5" w:rsidP="00667FC5">
      <w:pPr>
        <w:pStyle w:val="Nivel3"/>
        <w:numPr>
          <w:ilvl w:val="2"/>
          <w:numId w:val="8"/>
        </w:numPr>
        <w:ind w:left="284" w:firstLine="0"/>
      </w:pPr>
      <w:r>
        <w:t xml:space="preserve">Responsabilizar-se pelos vícios e danos decorrentes do objeto, de acordo com o Código de </w:t>
      </w:r>
      <w:r>
        <w:rPr>
          <w:rFonts w:eastAsia="MS Mincho"/>
        </w:rPr>
        <w:t>Defesa</w:t>
      </w:r>
      <w:r>
        <w:t xml:space="preserve"> do Consumidor;</w:t>
      </w:r>
    </w:p>
    <w:p w14:paraId="0095BAAC" w14:textId="77777777" w:rsidR="00667FC5" w:rsidRDefault="00667FC5" w:rsidP="00667FC5">
      <w:pPr>
        <w:pStyle w:val="Nivel3"/>
      </w:pPr>
      <w:r>
        <w:t xml:space="preserve">Comunicar ao Contratante, no prazo máximo de 24 (vinte e quatro) horas que antecede a </w:t>
      </w:r>
      <w:r>
        <w:rPr>
          <w:rFonts w:eastAsia="MS Mincho"/>
        </w:rPr>
        <w:t>data</w:t>
      </w:r>
      <w:r>
        <w:t xml:space="preserve"> da entrega, os motivos que impossibilitem o cumprimento do prazo previsto, com a devida comprovação;</w:t>
      </w:r>
    </w:p>
    <w:p w14:paraId="0B271B8C" w14:textId="77777777" w:rsidR="00667FC5" w:rsidRDefault="00667FC5" w:rsidP="00667FC5">
      <w:pPr>
        <w:pStyle w:val="Nivel3"/>
        <w:numPr>
          <w:ilvl w:val="2"/>
          <w:numId w:val="8"/>
        </w:numPr>
        <w:ind w:left="284" w:firstLine="0"/>
      </w:pPr>
      <w:r>
        <w:t xml:space="preserve">Atender às determinações regulares emitidas pelo fiscal </w:t>
      </w:r>
      <w:r>
        <w:rPr>
          <w:rFonts w:eastAsia="Arial"/>
        </w:rPr>
        <w:t>ou gestor contratuais</w:t>
      </w:r>
      <w:r>
        <w:t xml:space="preserve"> ou autoridade superior e prestar todo esclarecimento ou informação por eles solicitados;</w:t>
      </w:r>
    </w:p>
    <w:p w14:paraId="76589323" w14:textId="77777777" w:rsidR="00667FC5" w:rsidRDefault="00667FC5" w:rsidP="00667FC5">
      <w:pPr>
        <w:pStyle w:val="Nivel3"/>
        <w:numPr>
          <w:ilvl w:val="2"/>
          <w:numId w:val="8"/>
        </w:numPr>
        <w:ind w:left="284" w:firstLine="0"/>
      </w:pPr>
      <w:r>
        <w:t>Reparar, corrigir, remover, reconstruir ou substituir, às suas expensas, no total ou em parte, no prazo fixado pelo fiscal</w:t>
      </w:r>
      <w:r>
        <w:rPr>
          <w:rFonts w:eastAsia="Arial"/>
        </w:rPr>
        <w:t xml:space="preserve"> contratual</w:t>
      </w:r>
      <w:r>
        <w:t xml:space="preserve">, os </w:t>
      </w:r>
      <w:r>
        <w:rPr>
          <w:rFonts w:eastAsia="Arial"/>
        </w:rPr>
        <w:t>bens</w:t>
      </w:r>
      <w:r>
        <w:t xml:space="preserve"> nos quais se verificarem vícios, defeitos ou incorreções resultantes da execução ou dos materiais empregados;</w:t>
      </w:r>
    </w:p>
    <w:p w14:paraId="3F11A3C8" w14:textId="77777777" w:rsidR="00667FC5" w:rsidRDefault="00667FC5" w:rsidP="00667FC5">
      <w:pPr>
        <w:pStyle w:val="Nivel3"/>
        <w:numPr>
          <w:ilvl w:val="2"/>
          <w:numId w:val="8"/>
        </w:numPr>
        <w:ind w:left="284" w:firstLine="0"/>
      </w:pPr>
      <w: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2C50DD8" w14:textId="77777777" w:rsidR="00667FC5" w:rsidRDefault="00667FC5" w:rsidP="00667FC5">
      <w:pPr>
        <w:pStyle w:val="Nivel3"/>
        <w:numPr>
          <w:ilvl w:val="2"/>
          <w:numId w:val="8"/>
        </w:numPr>
        <w:ind w:left="284" w:firstLine="0"/>
      </w:pPr>
      <w:r>
        <w:t xml:space="preserve">Quando não for possível a verificação da regularidade no Sistema de Cadastro de Fornecedores – SICAF, o Contratado deverá entregar ao setor responsável pela fiscalização contratual, </w:t>
      </w:r>
      <w:r>
        <w:rPr>
          <w:rFonts w:eastAsia="MS Mincho"/>
        </w:rPr>
        <w:t>junto com a Nota Fiscal para fins de pagamento, os seguintes documentos:</w:t>
      </w:r>
    </w:p>
    <w:p w14:paraId="7CB0D74E" w14:textId="77777777" w:rsidR="00667FC5" w:rsidRDefault="00667FC5" w:rsidP="00667FC5">
      <w:pPr>
        <w:pStyle w:val="Nivel4"/>
        <w:numPr>
          <w:ilvl w:val="3"/>
          <w:numId w:val="8"/>
        </w:numPr>
        <w:ind w:left="567" w:firstLine="0"/>
      </w:pPr>
      <w:r>
        <w:t>prova de regularidade relativa à Seguridade Social;</w:t>
      </w:r>
    </w:p>
    <w:p w14:paraId="2740C240" w14:textId="77777777" w:rsidR="00667FC5" w:rsidRDefault="00667FC5" w:rsidP="00667FC5">
      <w:pPr>
        <w:pStyle w:val="Nivel4"/>
        <w:numPr>
          <w:ilvl w:val="3"/>
          <w:numId w:val="8"/>
        </w:numPr>
        <w:ind w:left="567" w:firstLine="0"/>
      </w:pPr>
      <w:r>
        <w:lastRenderedPageBreak/>
        <w:t>certidão conjunta relativa aos tributos federais e à Dívida Ativa da União;</w:t>
      </w:r>
    </w:p>
    <w:p w14:paraId="7A68CEEA" w14:textId="77777777" w:rsidR="00667FC5" w:rsidRDefault="00667FC5" w:rsidP="00667FC5">
      <w:pPr>
        <w:pStyle w:val="Nivel4"/>
        <w:numPr>
          <w:ilvl w:val="3"/>
          <w:numId w:val="8"/>
        </w:numPr>
        <w:ind w:left="567" w:firstLine="0"/>
      </w:pPr>
      <w:r>
        <w:t xml:space="preserve">certidões que comprovem a regularidade perante a Fazenda Estadual ou Distrital do domicílio ou sede do Contratado; </w:t>
      </w:r>
    </w:p>
    <w:p w14:paraId="21D6D3A8" w14:textId="77777777" w:rsidR="00667FC5" w:rsidRDefault="00667FC5" w:rsidP="00667FC5">
      <w:pPr>
        <w:pStyle w:val="Nivel4"/>
        <w:numPr>
          <w:ilvl w:val="3"/>
          <w:numId w:val="8"/>
        </w:numPr>
        <w:ind w:left="567" w:firstLine="0"/>
      </w:pPr>
      <w:r>
        <w:t>Certidão de Regularidade do FGTS – CRF; e</w:t>
      </w:r>
    </w:p>
    <w:p w14:paraId="49829631" w14:textId="77777777" w:rsidR="00667FC5" w:rsidRDefault="00667FC5" w:rsidP="00667FC5">
      <w:pPr>
        <w:pStyle w:val="Nivel4"/>
        <w:numPr>
          <w:ilvl w:val="3"/>
          <w:numId w:val="8"/>
        </w:numPr>
        <w:ind w:left="567" w:firstLine="0"/>
      </w:pPr>
      <w:r>
        <w:t xml:space="preserve">Certidão Negativa de Débitos Trabalhistas – CNDT; </w:t>
      </w:r>
    </w:p>
    <w:p w14:paraId="31C8BE8D" w14:textId="77777777" w:rsidR="00667FC5" w:rsidRDefault="00667FC5" w:rsidP="00667FC5">
      <w:pPr>
        <w:pStyle w:val="Nivel3"/>
        <w:numPr>
          <w:ilvl w:val="2"/>
          <w:numId w:val="8"/>
        </w:numPr>
        <w:ind w:left="284" w:firstLine="0"/>
      </w:pPr>
      <w:r>
        <w:t xml:space="preserve">Responsabilizar-se pelo cumprimento </w:t>
      </w:r>
      <w:r>
        <w:rPr>
          <w:rFonts w:eastAsia="MS Mincho"/>
        </w:rPr>
        <w:t>de</w:t>
      </w:r>
      <w:r>
        <w:t xml:space="preserve"> todas as obrigações trabalhistas, previdenciárias, </w:t>
      </w:r>
      <w:r>
        <w:rPr>
          <w:rFonts w:eastAsia="MS Mincho"/>
        </w:rPr>
        <w:t>fiscais, comerciais</w:t>
      </w:r>
      <w:r>
        <w:t xml:space="preserve"> e as demais previstas em legislação específica, cuja inadimplência não transfere a responsabilidade ao </w:t>
      </w:r>
      <w:r>
        <w:rPr>
          <w:rFonts w:eastAsia="MS Mincho"/>
        </w:rPr>
        <w:t>Contratante e não poderá onerar o objeto da contratação;</w:t>
      </w:r>
    </w:p>
    <w:p w14:paraId="7D42FE83" w14:textId="77777777" w:rsidR="00667FC5" w:rsidRDefault="00667FC5" w:rsidP="00667FC5">
      <w:pPr>
        <w:pStyle w:val="Nivel3"/>
        <w:numPr>
          <w:ilvl w:val="2"/>
          <w:numId w:val="8"/>
        </w:numPr>
        <w:ind w:left="284" w:firstLine="0"/>
      </w:pPr>
      <w:r>
        <w:t xml:space="preserve">Comunicar ao Fiscal, no prazo de 24 (vinte e quatro) horas, qualquer ocorrência anormal ou acidente que se verifique no local </w:t>
      </w:r>
      <w:r>
        <w:rPr>
          <w:rFonts w:eastAsia="MS Mincho"/>
        </w:rPr>
        <w:t>da execução do objeto contratual</w:t>
      </w:r>
      <w:r>
        <w:t>.</w:t>
      </w:r>
    </w:p>
    <w:p w14:paraId="0E2AD8E3" w14:textId="77777777" w:rsidR="00667FC5" w:rsidRDefault="00667FC5" w:rsidP="00667FC5">
      <w:pPr>
        <w:pStyle w:val="Nivel3"/>
        <w:numPr>
          <w:ilvl w:val="2"/>
          <w:numId w:val="8"/>
        </w:numPr>
        <w:ind w:left="284" w:firstLine="0"/>
      </w:pPr>
      <w:r>
        <w:t>Paralisar, por determinação do Contratante, qualquer atividade que não esteja sendo executada de acordo com a boa técnica ou que ponha em risco a segurança de pessoas ou bens de terceiros.</w:t>
      </w:r>
    </w:p>
    <w:p w14:paraId="1CCF2228" w14:textId="77777777" w:rsidR="00667FC5" w:rsidRPr="00785289" w:rsidRDefault="00667FC5" w:rsidP="00667FC5">
      <w:pPr>
        <w:pStyle w:val="Nivel3"/>
        <w:numPr>
          <w:ilvl w:val="2"/>
          <w:numId w:val="8"/>
        </w:numPr>
        <w:ind w:left="284" w:firstLine="0"/>
      </w:pPr>
      <w:r w:rsidRPr="00785289">
        <w:t xml:space="preserve">Manter durante toda a vigência da contratação, em compatibilidade com as obrigações assumidas, todas as condições exigidas para habilitação na licitação ou para qualificação na contratação direta; </w:t>
      </w:r>
    </w:p>
    <w:p w14:paraId="515E1A05" w14:textId="77777777" w:rsidR="00667FC5" w:rsidRDefault="00667FC5" w:rsidP="00667FC5">
      <w:pPr>
        <w:pStyle w:val="Nivel3"/>
        <w:numPr>
          <w:ilvl w:val="2"/>
          <w:numId w:val="8"/>
        </w:numPr>
        <w:ind w:left="284" w:firstLine="0"/>
        <w:rPr>
          <w:b/>
        </w:rPr>
      </w:pPr>
      <w:r>
        <w:t>Cumprir, durante todo o período de execução contratual, a reserva de cargos prevista em lei para pessoa com deficiência, para reabilitado da Previdência Social ou para aprendiz, bem como as reservas de cargos previstas na legislação;</w:t>
      </w:r>
    </w:p>
    <w:p w14:paraId="22190237" w14:textId="77777777" w:rsidR="00667FC5" w:rsidRDefault="00667FC5" w:rsidP="00667FC5">
      <w:pPr>
        <w:pStyle w:val="Nivel3"/>
        <w:numPr>
          <w:ilvl w:val="2"/>
          <w:numId w:val="8"/>
        </w:numPr>
        <w:ind w:left="284" w:firstLine="0"/>
      </w:pPr>
      <w:r>
        <w:t>Comprovar a reserva de cargos a que se refere a cláusula acima, no prazo fixado pela fiscalização contratual, com a indicação dos empregados que preencheram as referidas vagas;</w:t>
      </w:r>
    </w:p>
    <w:p w14:paraId="3476CE00" w14:textId="77777777" w:rsidR="00667FC5" w:rsidRDefault="00667FC5" w:rsidP="00667FC5">
      <w:pPr>
        <w:pStyle w:val="Nivel3"/>
        <w:numPr>
          <w:ilvl w:val="2"/>
          <w:numId w:val="8"/>
        </w:numPr>
        <w:ind w:left="284" w:firstLine="0"/>
      </w:pPr>
      <w:r>
        <w:t>Guardar sigilo sobre todas as informações obtidas em decorrência da execução do objeto;</w:t>
      </w:r>
    </w:p>
    <w:p w14:paraId="4CC99D8E" w14:textId="77777777" w:rsidR="00667FC5" w:rsidRDefault="00667FC5" w:rsidP="00667FC5">
      <w:pPr>
        <w:pStyle w:val="Nivel3"/>
        <w:numPr>
          <w:ilvl w:val="2"/>
          <w:numId w:val="8"/>
        </w:numPr>
        <w:ind w:left="284" w:firstLine="0"/>
      </w:pPr>
      <w: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DAE3C55" w14:textId="77777777" w:rsidR="00667FC5" w:rsidRDefault="00667FC5" w:rsidP="00667FC5">
      <w:pPr>
        <w:pStyle w:val="Nivel3"/>
        <w:numPr>
          <w:ilvl w:val="2"/>
          <w:numId w:val="8"/>
        </w:numPr>
        <w:ind w:left="284" w:firstLine="0"/>
      </w:pPr>
      <w:r>
        <w:t>Cumprir, além dos postulados legais vigentes de âmbito federal, estadual ou municipal, as normas de segurança do Contratante;</w:t>
      </w:r>
    </w:p>
    <w:p w14:paraId="504D6A5C" w14:textId="77777777" w:rsidR="00667FC5" w:rsidRDefault="00667FC5" w:rsidP="00667FC5">
      <w:pPr>
        <w:pStyle w:val="Nivel3"/>
        <w:numPr>
          <w:ilvl w:val="2"/>
          <w:numId w:val="8"/>
        </w:numPr>
        <w:ind w:left="284" w:firstLine="0"/>
      </w:pPr>
      <w:r>
        <w:t>Alocar os empregados necessários, com habilitação e conhecimento adequados, ao perfeito cumprimento das obrigações assumidas, fornecendo os materiais</w:t>
      </w:r>
      <w:r w:rsidRPr="00785289">
        <w:t xml:space="preserve">, equipamentos, </w:t>
      </w:r>
      <w:r>
        <w:t xml:space="preserve">ferramentas e utensílios </w:t>
      </w:r>
      <w:r>
        <w:lastRenderedPageBreak/>
        <w:t>demandados, cuja quantidade, qualidade e tecnologia deverão atender às recomendações de boa técnica e a legislação de regência;</w:t>
      </w:r>
    </w:p>
    <w:p w14:paraId="44F63166" w14:textId="77777777" w:rsidR="00667FC5" w:rsidRDefault="00667FC5" w:rsidP="00667FC5">
      <w:pPr>
        <w:pStyle w:val="Nivel3"/>
        <w:numPr>
          <w:ilvl w:val="2"/>
          <w:numId w:val="8"/>
        </w:numPr>
        <w:ind w:left="284" w:firstLine="0"/>
      </w:pPr>
      <w:r>
        <w:t>Orientar e treinar seus empregados sobre os deveres previstos na Lei nº 13.709, de 14 de agosto de 2018, adotando medidas eficazes para proteção de dados pessoais a que tenha acesso por força da execução contratual;</w:t>
      </w:r>
    </w:p>
    <w:p w14:paraId="33D1F810" w14:textId="77777777" w:rsidR="00667FC5" w:rsidRDefault="00667FC5" w:rsidP="00667FC5">
      <w:pPr>
        <w:pStyle w:val="Nivel3"/>
        <w:numPr>
          <w:ilvl w:val="2"/>
          <w:numId w:val="8"/>
        </w:numPr>
        <w:ind w:left="284" w:firstLine="0"/>
      </w:pPr>
      <w:r>
        <w:t>Conduzir os trabalhos com estrita observância às normas da legislação pertinente, cumprindo as determinações dos Poderes Públicos, mantendo sempre limpo o local d</w:t>
      </w:r>
      <w:r>
        <w:rPr>
          <w:lang w:eastAsia="en-US"/>
        </w:rPr>
        <w:t>e execução do objeto</w:t>
      </w:r>
      <w:r>
        <w:t xml:space="preserve"> e nas melhores condições de segurança, higiene e disciplina.</w:t>
      </w:r>
    </w:p>
    <w:p w14:paraId="192647C5" w14:textId="77777777" w:rsidR="00667FC5" w:rsidRDefault="00667FC5" w:rsidP="00667FC5">
      <w:pPr>
        <w:pStyle w:val="Nivel3"/>
        <w:numPr>
          <w:ilvl w:val="2"/>
          <w:numId w:val="8"/>
        </w:numPr>
        <w:ind w:left="284" w:firstLine="0"/>
      </w:pPr>
      <w:r>
        <w:t xml:space="preserve">Submeter previamente, por escrito, ao Contratante, para análise e aprovação, quaisquer mudanças nos métodos executivos que fujam às especificações do memorial descritivo ou </w:t>
      </w:r>
      <w:bookmarkStart w:id="5" w:name="_Hlk167289448"/>
      <w:r>
        <w:t xml:space="preserve">instrumento </w:t>
      </w:r>
      <w:bookmarkEnd w:id="5"/>
      <w:r>
        <w:t>congênere.</w:t>
      </w:r>
    </w:p>
    <w:p w14:paraId="6C9C0EC1" w14:textId="77777777" w:rsidR="00667FC5" w:rsidRDefault="00667FC5" w:rsidP="00667FC5">
      <w:pPr>
        <w:pStyle w:val="Nivel3"/>
        <w:numPr>
          <w:ilvl w:val="2"/>
          <w:numId w:val="8"/>
        </w:numPr>
        <w:ind w:left="284" w:firstLine="0"/>
      </w:pPr>
      <w:r>
        <w:t>Não permitir a utilização de qualquer trabalho do menor de dezesseis anos, exceto na condição de aprendiz para os maiores de quatorze anos, nem permitir a utilização do trabalho do menor de dezoito anos em trabalho noturno, perigoso ou insalubre.</w:t>
      </w:r>
    </w:p>
    <w:p w14:paraId="39EEF92D" w14:textId="77777777" w:rsidR="00667FC5" w:rsidRPr="00785289" w:rsidRDefault="00667FC5" w:rsidP="00667FC5">
      <w:pPr>
        <w:pStyle w:val="Nivel3"/>
        <w:numPr>
          <w:ilvl w:val="2"/>
          <w:numId w:val="8"/>
        </w:numPr>
        <w:ind w:left="284" w:firstLine="0"/>
      </w:pPr>
      <w:r w:rsidRPr="00785289">
        <w:t>Cumprir as normas de proteção ao trabalho, inclusive aquelas relativas à segurança e à saúde no trabalho;</w:t>
      </w:r>
    </w:p>
    <w:p w14:paraId="1FD9FEF4" w14:textId="77777777" w:rsidR="00667FC5" w:rsidRPr="00785289" w:rsidRDefault="00667FC5" w:rsidP="00667FC5">
      <w:pPr>
        <w:pStyle w:val="Nivel3"/>
        <w:numPr>
          <w:ilvl w:val="2"/>
          <w:numId w:val="8"/>
        </w:numPr>
        <w:ind w:left="284" w:firstLine="0"/>
      </w:pPr>
      <w:r w:rsidRPr="00785289">
        <w:t>Não submeter os trabalhadores a condições degradantes de trabalho, jornadas exaustivas, servidão por dívida ou trabalhos forçados;</w:t>
      </w:r>
    </w:p>
    <w:p w14:paraId="091694AF" w14:textId="77777777" w:rsidR="00667FC5" w:rsidRPr="00785289" w:rsidRDefault="00667FC5" w:rsidP="00667FC5">
      <w:pPr>
        <w:pStyle w:val="Nivel3"/>
        <w:numPr>
          <w:ilvl w:val="2"/>
          <w:numId w:val="8"/>
        </w:numPr>
        <w:ind w:left="284" w:firstLine="0"/>
      </w:pPr>
      <w:r w:rsidRPr="00785289">
        <w:t>Não permitir a utilização de qualquer trabalho do menor de dezesseis anos de idade, exceto na condição de aprendiz para os maiores de quatorze anos de idade, observada a legislação pertinente;</w:t>
      </w:r>
    </w:p>
    <w:p w14:paraId="4252C056" w14:textId="77777777" w:rsidR="00667FC5" w:rsidRPr="00785289" w:rsidRDefault="00667FC5" w:rsidP="00667FC5">
      <w:pPr>
        <w:pStyle w:val="Nivel3"/>
        <w:numPr>
          <w:ilvl w:val="2"/>
          <w:numId w:val="8"/>
        </w:numPr>
        <w:ind w:left="284" w:firstLine="0"/>
      </w:pPr>
      <w:r w:rsidRPr="00785289">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7BA97702" w14:textId="77777777" w:rsidR="00667FC5" w:rsidRPr="00785289" w:rsidRDefault="00667FC5" w:rsidP="00667FC5">
      <w:pPr>
        <w:pStyle w:val="Nivel3"/>
        <w:numPr>
          <w:ilvl w:val="2"/>
          <w:numId w:val="8"/>
        </w:numPr>
        <w:ind w:left="284" w:firstLine="0"/>
      </w:pPr>
      <w:r w:rsidRPr="00785289">
        <w:t>Receber e dar o tratamento adequado a denúncias de discriminação, violência e assédio no ambiente de trabalho.</w:t>
      </w:r>
    </w:p>
    <w:p w14:paraId="2F478AC7" w14:textId="77777777" w:rsidR="00667FC5" w:rsidRDefault="00667FC5" w:rsidP="00667FC5">
      <w:pPr>
        <w:pStyle w:val="Nvel02"/>
      </w:pPr>
      <w:r>
        <w:t>A contratação poderá ser extinta antes de cumpridas as obrigações nela estipuladas, ou antes do prazo fixado, por algum dos motivos previstos no artigo 137 da Lei nº 14.133/21, bem como amigavelmente, assegurados o contraditório e a ampla defesa.</w:t>
      </w:r>
    </w:p>
    <w:p w14:paraId="66A3C24B" w14:textId="77777777" w:rsidR="00667FC5" w:rsidRDefault="00667FC5" w:rsidP="00667FC5">
      <w:pPr>
        <w:pStyle w:val="Nivel3"/>
        <w:numPr>
          <w:ilvl w:val="2"/>
          <w:numId w:val="8"/>
        </w:numPr>
        <w:ind w:left="284" w:firstLine="0"/>
      </w:pPr>
      <w:r>
        <w:t>Nesta hipótese, aplicam-se também os artigos 138 e 139 da mesma Lei.</w:t>
      </w:r>
    </w:p>
    <w:p w14:paraId="33619475" w14:textId="77777777" w:rsidR="00667FC5" w:rsidRDefault="00667FC5" w:rsidP="00667FC5">
      <w:pPr>
        <w:pStyle w:val="Nivel3"/>
        <w:numPr>
          <w:ilvl w:val="2"/>
          <w:numId w:val="8"/>
        </w:numPr>
        <w:ind w:left="284" w:firstLine="0"/>
      </w:pPr>
      <w:r>
        <w:t>A alteração social ou a modificação da finalidade ou da estrutura da empresa não ensejará a extinção se não restringir sua capacidade de concluir o objeto.</w:t>
      </w:r>
    </w:p>
    <w:p w14:paraId="418924D8" w14:textId="77777777" w:rsidR="00667FC5" w:rsidRDefault="00667FC5" w:rsidP="00667FC5">
      <w:pPr>
        <w:pStyle w:val="Nivel4"/>
        <w:numPr>
          <w:ilvl w:val="3"/>
          <w:numId w:val="8"/>
        </w:numPr>
        <w:ind w:left="567" w:firstLine="0"/>
      </w:pPr>
      <w:r>
        <w:rPr>
          <w:color w:val="000000"/>
        </w:rPr>
        <w:lastRenderedPageBreak/>
        <w:t xml:space="preserve">Se a operação </w:t>
      </w:r>
      <w:r>
        <w:t>implicar mudança da pessoa jurídica contratada, deverá ser formalizado termo aditivo para alteração subjetiva.</w:t>
      </w:r>
    </w:p>
    <w:p w14:paraId="4557523A" w14:textId="77777777" w:rsidR="00667FC5" w:rsidRDefault="00667FC5" w:rsidP="00667FC5">
      <w:pPr>
        <w:pStyle w:val="Nvel02"/>
      </w:pPr>
      <w:r>
        <w:t>O termo de extinção, sempre que possível, será precedido:</w:t>
      </w:r>
    </w:p>
    <w:p w14:paraId="41FA5A28" w14:textId="77777777" w:rsidR="00667FC5" w:rsidRDefault="00667FC5" w:rsidP="00667FC5">
      <w:pPr>
        <w:pStyle w:val="Nivel3"/>
        <w:numPr>
          <w:ilvl w:val="2"/>
          <w:numId w:val="8"/>
        </w:numPr>
        <w:ind w:left="284" w:firstLine="0"/>
      </w:pPr>
      <w:r>
        <w:t>Balanço dos eventos contratuais já cumpridos ou parcialmente cumpridos;</w:t>
      </w:r>
    </w:p>
    <w:p w14:paraId="3C617744" w14:textId="77777777" w:rsidR="00667FC5" w:rsidRDefault="00667FC5" w:rsidP="00667FC5">
      <w:pPr>
        <w:pStyle w:val="Nivel3"/>
        <w:numPr>
          <w:ilvl w:val="2"/>
          <w:numId w:val="8"/>
        </w:numPr>
        <w:ind w:left="284" w:firstLine="0"/>
      </w:pPr>
      <w:r>
        <w:t>Relação dos pagamentos já efetuados e ainda devidos;</w:t>
      </w:r>
    </w:p>
    <w:p w14:paraId="0229312A" w14:textId="77777777" w:rsidR="00667FC5" w:rsidRDefault="00667FC5" w:rsidP="00667FC5">
      <w:pPr>
        <w:pStyle w:val="Nivel3"/>
        <w:numPr>
          <w:ilvl w:val="2"/>
          <w:numId w:val="8"/>
        </w:numPr>
        <w:ind w:left="284" w:firstLine="0"/>
      </w:pPr>
      <w:r>
        <w:t>Indenizações e multas.</w:t>
      </w:r>
    </w:p>
    <w:p w14:paraId="014FDA59" w14:textId="77777777" w:rsidR="00667FC5" w:rsidRDefault="00667FC5" w:rsidP="00667FC5">
      <w:pPr>
        <w:pStyle w:val="Nvel02"/>
      </w:pPr>
      <w:r>
        <w:t>A extinção contratual não configura óbice para o reconhecimento do desequilíbrio econômico-financeiro, hipótese em que será concedida indenização por meio de termo indenizatório.</w:t>
      </w:r>
    </w:p>
    <w:p w14:paraId="6F7843C0" w14:textId="77777777" w:rsidR="00667FC5" w:rsidRDefault="00667FC5" w:rsidP="00667FC5">
      <w:pPr>
        <w:pStyle w:val="Nvel02"/>
      </w:pPr>
      <w:r>
        <w:t>A contratação poderá ser extinta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contratuais, ou que deles seja cônjuge, companheiro ou parente em linha reta, colateral ou por afinidade, até o terceiro grau.</w:t>
      </w:r>
    </w:p>
    <w:p w14:paraId="73CC0F28" w14:textId="77777777" w:rsidR="00667FC5" w:rsidRDefault="00667FC5" w:rsidP="00667FC5">
      <w:pPr>
        <w:pStyle w:val="Nivel01"/>
        <w:keepNext w:val="0"/>
        <w:keepLines w:val="0"/>
        <w:numPr>
          <w:ilvl w:val="0"/>
          <w:numId w:val="8"/>
        </w:numPr>
        <w:tabs>
          <w:tab w:val="clear" w:pos="567"/>
        </w:tabs>
        <w:spacing w:before="360"/>
        <w:ind w:left="357" w:hanging="357"/>
      </w:pPr>
      <w:r>
        <w:t>DOS CASOS OMISSOS</w:t>
      </w:r>
    </w:p>
    <w:p w14:paraId="766E6CA3" w14:textId="77777777" w:rsidR="00667FC5" w:rsidRDefault="00667FC5" w:rsidP="00667FC5">
      <w:pPr>
        <w:pStyle w:val="Nvel02"/>
      </w:pPr>
      <w:r>
        <w:rPr>
          <w:color w:val="000000"/>
        </w:rPr>
        <w:t xml:space="preserve">Os casos </w:t>
      </w:r>
      <w:r>
        <w:t xml:space="preserve">omissos serão decididos pelo Contratante, segundo as disposições contidas na Lei nº 14.133, de 2021, e demais normas federais aplicáveis e, subsidiariamente, segundo as disposições contidas na </w:t>
      </w:r>
      <w:hyperlink r:id="rId16">
        <w:r>
          <w:t>Lei nº 8.078, de 1990 – Código de Defesa do Consumidor</w:t>
        </w:r>
      </w:hyperlink>
      <w:r>
        <w:t xml:space="preserve"> – e normas e princípios gerais dos contratos.</w:t>
      </w:r>
    </w:p>
    <w:p w14:paraId="054A93D7" w14:textId="77777777" w:rsidR="00667FC5" w:rsidRDefault="00667FC5" w:rsidP="00667FC5">
      <w:pPr>
        <w:pStyle w:val="Nivel01"/>
        <w:keepNext w:val="0"/>
        <w:keepLines w:val="0"/>
        <w:numPr>
          <w:ilvl w:val="0"/>
          <w:numId w:val="8"/>
        </w:numPr>
        <w:tabs>
          <w:tab w:val="clear" w:pos="567"/>
        </w:tabs>
        <w:spacing w:before="360"/>
        <w:ind w:left="357" w:hanging="357"/>
      </w:pPr>
      <w:r>
        <w:t>FORO</w:t>
      </w:r>
    </w:p>
    <w:p w14:paraId="191664DE" w14:textId="77777777" w:rsidR="00667FC5" w:rsidRDefault="00667FC5" w:rsidP="00667FC5">
      <w:pPr>
        <w:pStyle w:val="Nvel02"/>
      </w:pPr>
      <w:r>
        <w:t xml:space="preserve">Fica definido o Foro da Justiça Federal em Mato Grosso, Seção Judiciária de </w:t>
      </w:r>
      <w:r w:rsidRPr="00785289">
        <w:t xml:space="preserve">Cuiabá </w:t>
      </w:r>
      <w:r>
        <w:t>para dirimir os litígios que decorrerem da execução contratual que não puderem ser compostos pela conciliação, conforme art. 92, §1º, da Lei nº 14.133, de 2021.</w:t>
      </w:r>
    </w:p>
    <w:p w14:paraId="0B285040" w14:textId="77777777" w:rsidR="00667FC5" w:rsidRDefault="00667FC5" w:rsidP="00667FC5">
      <w:pPr>
        <w:jc w:val="center"/>
        <w:outlineLvl w:val="0"/>
        <w:rPr>
          <w:rFonts w:ascii="Arial" w:hAnsi="Arial" w:cs="Arial"/>
          <w:b/>
          <w:sz w:val="20"/>
          <w:szCs w:val="20"/>
        </w:rPr>
      </w:pPr>
    </w:p>
    <w:p w14:paraId="249B5230" w14:textId="77777777" w:rsidR="00667FC5" w:rsidRDefault="00667FC5" w:rsidP="00667FC5">
      <w:pPr>
        <w:jc w:val="center"/>
        <w:outlineLvl w:val="0"/>
        <w:rPr>
          <w:rFonts w:ascii="Arial" w:hAnsi="Arial" w:cs="Arial"/>
          <w:b/>
          <w:sz w:val="20"/>
          <w:szCs w:val="20"/>
        </w:rPr>
      </w:pPr>
    </w:p>
    <w:p w14:paraId="75ACB1FB" w14:textId="77777777" w:rsidR="00667FC5" w:rsidRDefault="00667FC5" w:rsidP="00667FC5">
      <w:pPr>
        <w:jc w:val="center"/>
        <w:outlineLvl w:val="0"/>
        <w:rPr>
          <w:rFonts w:ascii="Arial" w:hAnsi="Arial" w:cs="Arial"/>
          <w:b/>
          <w:sz w:val="20"/>
          <w:szCs w:val="20"/>
        </w:rPr>
      </w:pPr>
    </w:p>
    <w:bookmarkEnd w:id="3"/>
    <w:sectPr w:rsidR="00667FC5" w:rsidSect="00FD0FF5">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97346" w14:textId="77777777" w:rsidR="004633F3" w:rsidRDefault="004633F3">
      <w:r>
        <w:separator/>
      </w:r>
    </w:p>
  </w:endnote>
  <w:endnote w:type="continuationSeparator" w:id="0">
    <w:p w14:paraId="1CDC6424" w14:textId="77777777" w:rsidR="004633F3" w:rsidRDefault="0046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Cambria"/>
    <w:charset w:val="00"/>
    <w:family w:val="roman"/>
    <w:pitch w:val="default"/>
  </w:font>
  <w:font w:name="Liberation Serif">
    <w:altName w:val="Times New Roman"/>
    <w:charset w:val="00"/>
    <w:family w:val="roman"/>
    <w:pitch w:val="default"/>
    <w:sig w:usb0="00000000" w:usb1="00000000" w:usb2="00000000" w:usb3="00000000" w:csb0="0004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916F" w14:textId="6EA523EE" w:rsidR="002732E3" w:rsidRDefault="002732E3">
    <w:pPr>
      <w:pStyle w:val="Rodap"/>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515"/>
      <w:gridCol w:w="4545"/>
    </w:tblGrid>
    <w:tr w:rsidR="002732E3" w14:paraId="22A20984" w14:textId="77777777" w:rsidTr="002732E3">
      <w:trPr>
        <w:jc w:val="center"/>
      </w:trPr>
      <w:tc>
        <w:tcPr>
          <w:tcW w:w="4515" w:type="dxa"/>
          <w:tcBorders>
            <w:top w:val="nil"/>
            <w:left w:val="nil"/>
            <w:bottom w:val="nil"/>
            <w:right w:val="nil"/>
          </w:tcBorders>
        </w:tcPr>
        <w:p w14:paraId="1759798C" w14:textId="77777777" w:rsidR="009B00D0" w:rsidRDefault="009B00D0" w:rsidP="002732E3">
          <w:pPr>
            <w:pStyle w:val="Rodap"/>
            <w:rPr>
              <w:rFonts w:ascii="Times New Roman" w:hAnsi="Times New Roman" w:cs="Times New Roman"/>
              <w:b/>
              <w:sz w:val="16"/>
              <w:szCs w:val="16"/>
            </w:rPr>
          </w:pPr>
          <w:bookmarkStart w:id="1" w:name="_Hlk160616479"/>
        </w:p>
        <w:p w14:paraId="1FB957AF" w14:textId="77777777" w:rsidR="009B00D0" w:rsidRDefault="009B00D0" w:rsidP="002732E3">
          <w:pPr>
            <w:pStyle w:val="Rodap"/>
            <w:rPr>
              <w:rFonts w:ascii="Times New Roman" w:hAnsi="Times New Roman" w:cs="Times New Roman"/>
              <w:b/>
              <w:sz w:val="16"/>
              <w:szCs w:val="16"/>
            </w:rPr>
          </w:pPr>
        </w:p>
        <w:p w14:paraId="6A8519D3" w14:textId="77777777" w:rsidR="009B00D0" w:rsidRDefault="009B00D0" w:rsidP="002732E3">
          <w:pPr>
            <w:pStyle w:val="Rodap"/>
            <w:rPr>
              <w:rFonts w:ascii="Times New Roman" w:hAnsi="Times New Roman" w:cs="Times New Roman"/>
              <w:b/>
              <w:sz w:val="16"/>
              <w:szCs w:val="16"/>
            </w:rPr>
          </w:pPr>
        </w:p>
        <w:p w14:paraId="569D17C7" w14:textId="2465A559" w:rsidR="002732E3" w:rsidRDefault="002732E3" w:rsidP="002732E3">
          <w:pPr>
            <w:pStyle w:val="Rodap"/>
            <w:rPr>
              <w:rFonts w:ascii="Times New Roman" w:hAnsi="Times New Roman" w:cs="Times New Roman"/>
              <w:b/>
              <w:sz w:val="16"/>
              <w:szCs w:val="16"/>
            </w:rPr>
          </w:pPr>
          <w:r>
            <w:rPr>
              <w:rFonts w:ascii="Times New Roman" w:hAnsi="Times New Roman" w:cs="Times New Roman"/>
              <w:b/>
              <w:sz w:val="16"/>
              <w:szCs w:val="16"/>
            </w:rPr>
            <w:t>Endereço:</w:t>
          </w:r>
          <w:bookmarkEnd w:id="1"/>
        </w:p>
        <w:p w14:paraId="63A61FEE" w14:textId="77777777" w:rsidR="002732E3" w:rsidRDefault="002732E3" w:rsidP="002732E3">
          <w:pPr>
            <w:pStyle w:val="Rodap"/>
            <w:rPr>
              <w:rFonts w:ascii="Times New Roman" w:hAnsi="Times New Roman" w:cs="Times New Roman"/>
              <w:sz w:val="16"/>
              <w:szCs w:val="16"/>
            </w:rPr>
          </w:pPr>
          <w:r>
            <w:rPr>
              <w:rFonts w:ascii="Times New Roman" w:hAnsi="Times New Roman" w:cs="Times New Roman"/>
              <w:sz w:val="16"/>
              <w:szCs w:val="16"/>
            </w:rPr>
            <w:t>Rua dos Lírios, nº 363 Bairro Jardim Cuiabá</w:t>
          </w:r>
        </w:p>
        <w:p w14:paraId="7723EA37" w14:textId="77777777" w:rsidR="002732E3" w:rsidRDefault="002732E3" w:rsidP="002732E3">
          <w:pPr>
            <w:pStyle w:val="Rodap"/>
            <w:rPr>
              <w:rFonts w:ascii="Times New Roman" w:hAnsi="Times New Roman" w:cs="Times New Roman"/>
              <w:sz w:val="16"/>
              <w:szCs w:val="16"/>
            </w:rPr>
          </w:pPr>
          <w:r>
            <w:rPr>
              <w:rFonts w:ascii="Times New Roman" w:hAnsi="Times New Roman" w:cs="Times New Roman"/>
              <w:sz w:val="16"/>
              <w:szCs w:val="16"/>
            </w:rPr>
            <w:t>CEP 78.043-122 Cuiabá - MT</w:t>
          </w:r>
        </w:p>
        <w:p w14:paraId="3AAFA261" w14:textId="77777777" w:rsidR="002732E3" w:rsidRDefault="002732E3" w:rsidP="002732E3">
          <w:pPr>
            <w:pStyle w:val="Rodap"/>
            <w:rPr>
              <w:rFonts w:ascii="Times New Roman" w:hAnsi="Times New Roman" w:cs="Times New Roman"/>
              <w:sz w:val="16"/>
              <w:szCs w:val="16"/>
            </w:rPr>
          </w:pPr>
          <w:r>
            <w:rPr>
              <w:rFonts w:ascii="Times New Roman" w:hAnsi="Times New Roman" w:cs="Times New Roman"/>
              <w:b/>
              <w:sz w:val="16"/>
              <w:szCs w:val="16"/>
            </w:rPr>
            <w:t>Redes:</w:t>
          </w:r>
          <w:r>
            <w:rPr>
              <w:rFonts w:ascii="Times New Roman" w:hAnsi="Times New Roman" w:cs="Times New Roman"/>
              <w:sz w:val="16"/>
              <w:szCs w:val="16"/>
            </w:rPr>
            <w:t xml:space="preserve">       </w:t>
          </w:r>
          <w:hyperlink r:id="rId1" w:history="1">
            <w:r>
              <w:rPr>
                <w:rStyle w:val="Hyperlink"/>
                <w:rFonts w:ascii="Times New Roman" w:hAnsi="Times New Roman" w:cs="Times New Roman"/>
              </w:rPr>
              <w:t>www.coren-mt.gov.br</w:t>
            </w:r>
          </w:hyperlink>
          <w:r>
            <w:rPr>
              <w:rFonts w:ascii="Times New Roman" w:hAnsi="Times New Roman" w:cs="Times New Roman"/>
              <w:sz w:val="16"/>
              <w:szCs w:val="16"/>
            </w:rPr>
            <w:t xml:space="preserve"> / @corenmt</w:t>
          </w:r>
        </w:p>
      </w:tc>
      <w:tc>
        <w:tcPr>
          <w:tcW w:w="4545" w:type="dxa"/>
          <w:tcBorders>
            <w:top w:val="nil"/>
            <w:left w:val="nil"/>
            <w:bottom w:val="nil"/>
            <w:right w:val="nil"/>
          </w:tcBorders>
        </w:tcPr>
        <w:p w14:paraId="7EF54697" w14:textId="77777777" w:rsidR="002732E3" w:rsidRDefault="002732E3" w:rsidP="002732E3">
          <w:pPr>
            <w:pStyle w:val="Rodap"/>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14:anchorId="3D53CDC4" wp14:editId="5309B69D">
                <wp:extent cx="2028825" cy="781050"/>
                <wp:effectExtent l="0" t="0" r="9525" b="0"/>
                <wp:docPr id="69151860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7691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28825" cy="781050"/>
                        </a:xfrm>
                        <a:prstGeom prst="rect">
                          <a:avLst/>
                        </a:prstGeom>
                        <a:noFill/>
                        <a:ln>
                          <a:noFill/>
                        </a:ln>
                      </pic:spPr>
                    </pic:pic>
                  </a:graphicData>
                </a:graphic>
              </wp:inline>
            </w:drawing>
          </w:r>
        </w:p>
      </w:tc>
    </w:tr>
  </w:tbl>
  <w:p w14:paraId="27E5F964" w14:textId="5325DD3C" w:rsidR="002732E3" w:rsidRDefault="002732E3">
    <w:pPr>
      <w:pStyle w:val="Rodap"/>
    </w:pPr>
  </w:p>
  <w:p w14:paraId="6821C13B" w14:textId="77777777" w:rsidR="003546A7" w:rsidRPr="003546A7" w:rsidRDefault="003546A7" w:rsidP="003546A7">
    <w:pPr>
      <w:rPr>
        <w:rFonts w:ascii="Times New Roman" w:hAnsi="Times New Roman" w:cs="Times New Roman"/>
        <w:sz w:val="20"/>
        <w:szCs w:val="20"/>
      </w:rPr>
    </w:pPr>
    <w:r w:rsidRPr="003546A7">
      <w:rPr>
        <w:rFonts w:ascii="Times New Roman" w:hAnsi="Times New Roman" w:cs="Times New Roman"/>
        <w:sz w:val="20"/>
        <w:szCs w:val="20"/>
      </w:rPr>
      <w:t>Câmara Nacional de Modelos de Licitações e Contratos da Consultoria-Geral da União</w:t>
    </w:r>
  </w:p>
  <w:p w14:paraId="71FEEB0B" w14:textId="77777777" w:rsidR="003546A7" w:rsidRPr="003546A7" w:rsidRDefault="003546A7" w:rsidP="003546A7">
    <w:pPr>
      <w:rPr>
        <w:rFonts w:ascii="Times New Roman" w:hAnsi="Times New Roman" w:cs="Times New Roman"/>
        <w:sz w:val="20"/>
        <w:szCs w:val="20"/>
      </w:rPr>
    </w:pPr>
    <w:r w:rsidRPr="003546A7">
      <w:rPr>
        <w:rFonts w:ascii="Times New Roman" w:hAnsi="Times New Roman" w:cs="Times New Roman"/>
        <w:sz w:val="20"/>
        <w:szCs w:val="20"/>
      </w:rPr>
      <w:t>Modelo de Termo de Referência – Aquisições – Lei nº 14.133, de 2021</w:t>
    </w:r>
  </w:p>
  <w:p w14:paraId="5B8BF370" w14:textId="77777777" w:rsidR="003546A7" w:rsidRPr="003546A7" w:rsidRDefault="003546A7" w:rsidP="003546A7">
    <w:pPr>
      <w:rPr>
        <w:rFonts w:ascii="Times New Roman" w:hAnsi="Times New Roman" w:cs="Times New Roman"/>
        <w:sz w:val="20"/>
        <w:szCs w:val="20"/>
      </w:rPr>
    </w:pPr>
    <w:r w:rsidRPr="003546A7">
      <w:rPr>
        <w:rFonts w:ascii="Times New Roman" w:hAnsi="Times New Roman" w:cs="Times New Roman"/>
        <w:sz w:val="20"/>
        <w:szCs w:val="20"/>
      </w:rPr>
      <w:t>Aprovado pela Secretaria de Gestão e Inovação</w:t>
    </w:r>
  </w:p>
  <w:p w14:paraId="23070600" w14:textId="77777777" w:rsidR="003546A7" w:rsidRPr="003546A7" w:rsidRDefault="003546A7" w:rsidP="003546A7">
    <w:pPr>
      <w:rPr>
        <w:rFonts w:ascii="Times New Roman" w:hAnsi="Times New Roman" w:cs="Times New Roman"/>
        <w:sz w:val="20"/>
        <w:szCs w:val="20"/>
      </w:rPr>
    </w:pPr>
    <w:r w:rsidRPr="003546A7">
      <w:rPr>
        <w:rFonts w:ascii="Times New Roman" w:hAnsi="Times New Roman" w:cs="Times New Roman"/>
        <w:sz w:val="20"/>
        <w:szCs w:val="20"/>
      </w:rPr>
      <w:t>Identidade visual pela Secretaria de Gestão e Inovação</w:t>
    </w:r>
  </w:p>
  <w:p w14:paraId="5F7E0092" w14:textId="77777777" w:rsidR="003546A7" w:rsidRPr="003546A7" w:rsidRDefault="003546A7" w:rsidP="003546A7">
    <w:pPr>
      <w:rPr>
        <w:rFonts w:ascii="Times New Roman" w:hAnsi="Times New Roman" w:cs="Times New Roman"/>
        <w:sz w:val="20"/>
        <w:szCs w:val="20"/>
      </w:rPr>
    </w:pPr>
    <w:r w:rsidRPr="003546A7">
      <w:rPr>
        <w:rFonts w:ascii="Times New Roman" w:hAnsi="Times New Roman" w:cs="Times New Roman"/>
        <w:sz w:val="20"/>
        <w:szCs w:val="20"/>
      </w:rPr>
      <w:t>Atualização: NOV/2024</w:t>
    </w:r>
  </w:p>
  <w:p w14:paraId="7E6308F2" w14:textId="77777777" w:rsidR="00D2350F" w:rsidRPr="003546A7" w:rsidRDefault="00D2350F">
    <w:pPr>
      <w:pStyle w:val="Rodap"/>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0DE80" w14:textId="77777777" w:rsidR="004633F3" w:rsidRDefault="004633F3">
      <w:r>
        <w:separator/>
      </w:r>
    </w:p>
  </w:footnote>
  <w:footnote w:type="continuationSeparator" w:id="0">
    <w:p w14:paraId="14CC2695" w14:textId="77777777" w:rsidR="004633F3" w:rsidRDefault="0046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5D45" w14:textId="12F816A5" w:rsidR="002732E3" w:rsidRDefault="002732E3" w:rsidP="002732E3">
    <w:pPr>
      <w:pStyle w:val="Cabealho"/>
      <w:jc w:val="center"/>
    </w:pPr>
    <w:r>
      <w:rPr>
        <w:noProof/>
      </w:rPr>
      <w:drawing>
        <wp:inline distT="0" distB="0" distL="0" distR="0" wp14:anchorId="3ADDA60B" wp14:editId="6437C90A">
          <wp:extent cx="4053840" cy="1216025"/>
          <wp:effectExtent l="0" t="0" r="3810" b="3175"/>
          <wp:docPr id="1249356371"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74920" name="Imagem 2" descr="Cabeçalho.jpg"/>
                  <pic:cNvPicPr>
                    <a:picLocks noChangeAspect="1"/>
                  </pic:cNvPicPr>
                </pic:nvPicPr>
                <pic:blipFill>
                  <a:blip r:embed="rId1"/>
                  <a:stretch>
                    <a:fillRect/>
                  </a:stretch>
                </pic:blipFill>
                <pic:spPr>
                  <a:xfrm>
                    <a:off x="0" y="0"/>
                    <a:ext cx="4054413" cy="1216324"/>
                  </a:xfrm>
                  <a:prstGeom prst="rect">
                    <a:avLst/>
                  </a:prstGeom>
                </pic:spPr>
              </pic:pic>
            </a:graphicData>
          </a:graphic>
        </wp:inline>
      </w:drawing>
    </w:r>
  </w:p>
  <w:p w14:paraId="1DED6A95" w14:textId="77777777" w:rsidR="00D2350F" w:rsidRDefault="00D2350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FFFFF80"/>
    <w:lvl w:ilvl="0">
      <w:start w:val="1"/>
      <w:numFmt w:val="bullet"/>
      <w:pStyle w:val="Commarcadores5"/>
      <w:lvlText w:val=""/>
      <w:lvlJc w:val="left"/>
      <w:pPr>
        <w:tabs>
          <w:tab w:val="left" w:pos="1492"/>
        </w:tabs>
        <w:ind w:left="1492" w:hanging="360"/>
      </w:pPr>
      <w:rPr>
        <w:rFonts w:ascii="Symbol" w:hAnsi="Symbol" w:hint="default"/>
      </w:rPr>
    </w:lvl>
  </w:abstractNum>
  <w:abstractNum w:abstractNumId="1" w15:restartNumberingAfterBreak="0">
    <w:nsid w:val="080F4AB9"/>
    <w:multiLevelType w:val="multilevel"/>
    <w:tmpl w:val="080F4AB9"/>
    <w:lvl w:ilvl="0">
      <w:start w:val="1"/>
      <w:numFmt w:val="decimal"/>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lvlText w:val="%1.%2.%3"/>
      <w:lvlJc w:val="left"/>
      <w:pPr>
        <w:ind w:left="3624" w:hanging="504"/>
      </w:pPr>
      <w:rPr>
        <w:rFonts w:hint="default"/>
        <w:b w:val="0"/>
        <w:i w:val="0"/>
        <w:strike w:val="0"/>
        <w:color w:val="000000" w:themeColor="text1"/>
        <w:sz w:val="20"/>
        <w:szCs w:val="20"/>
      </w:rPr>
    </w:lvl>
    <w:lvl w:ilvl="3">
      <w:start w:val="1"/>
      <w:numFmt w:val="decimal"/>
      <w:lvlText w:val="%1.%2.%3.%4."/>
      <w:lvlJc w:val="left"/>
      <w:pPr>
        <w:ind w:left="3626" w:hanging="648"/>
      </w:p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2" w15:restartNumberingAfterBreak="0">
    <w:nsid w:val="08C05FDF"/>
    <w:multiLevelType w:val="multilevel"/>
    <w:tmpl w:val="67E891DC"/>
    <w:lvl w:ilvl="0">
      <w:start w:val="1"/>
      <w:numFmt w:val="decimal"/>
      <w:lvlText w:val="%1"/>
      <w:lvlJc w:val="left"/>
      <w:pPr>
        <w:ind w:left="540" w:hanging="540"/>
      </w:pPr>
      <w:rPr>
        <w:rFonts w:hint="default"/>
        <w:b w:val="0"/>
      </w:rPr>
    </w:lvl>
    <w:lvl w:ilvl="1">
      <w:start w:val="1"/>
      <w:numFmt w:val="decimal"/>
      <w:lvlText w:val="%1.%2"/>
      <w:lvlJc w:val="left"/>
      <w:pPr>
        <w:ind w:left="1245" w:hanging="54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3" w15:restartNumberingAfterBreak="0">
    <w:nsid w:val="1D5C100D"/>
    <w:multiLevelType w:val="multilevel"/>
    <w:tmpl w:val="1D5C100D"/>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884482"/>
    <w:multiLevelType w:val="hybridMultilevel"/>
    <w:tmpl w:val="DDB85CF4"/>
    <w:lvl w:ilvl="0" w:tplc="7310AB2A">
      <w:start w:val="15"/>
      <w:numFmt w:val="bullet"/>
      <w:lvlText w:val=""/>
      <w:lvlJc w:val="left"/>
      <w:pPr>
        <w:ind w:left="720" w:hanging="360"/>
      </w:pPr>
      <w:rPr>
        <w:rFonts w:ascii="Symbol" w:eastAsiaTheme="minorEastAsia"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FE33FE7"/>
    <w:multiLevelType w:val="multilevel"/>
    <w:tmpl w:val="3FE33FE7"/>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pStyle w:val="Nivel3-erro"/>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91757A"/>
    <w:multiLevelType w:val="multilevel"/>
    <w:tmpl w:val="4691757A"/>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97F4F9B"/>
    <w:multiLevelType w:val="multilevel"/>
    <w:tmpl w:val="497F4F9B"/>
    <w:lvl w:ilvl="0">
      <w:start w:val="1"/>
      <w:numFmt w:val="upperRoman"/>
      <w:lvlText w:val="%1)"/>
      <w:lvlJc w:val="left"/>
      <w:pPr>
        <w:ind w:left="2136" w:hanging="72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16cid:durableId="989286638">
    <w:abstractNumId w:val="0"/>
  </w:num>
  <w:num w:numId="2" w16cid:durableId="936444183">
    <w:abstractNumId w:val="3"/>
  </w:num>
  <w:num w:numId="3" w16cid:durableId="775518737">
    <w:abstractNumId w:val="5"/>
  </w:num>
  <w:num w:numId="4" w16cid:durableId="1221672716">
    <w:abstractNumId w:val="6"/>
  </w:num>
  <w:num w:numId="5" w16cid:durableId="1535843348">
    <w:abstractNumId w:val="7"/>
  </w:num>
  <w:num w:numId="6" w16cid:durableId="1324623805">
    <w:abstractNumId w:val="4"/>
  </w:num>
  <w:num w:numId="7" w16cid:durableId="290744704">
    <w:abstractNumId w:val="2"/>
  </w:num>
  <w:num w:numId="8" w16cid:durableId="955983415">
    <w:abstractNumId w:val="1"/>
  </w:num>
  <w:num w:numId="9" w16cid:durableId="1316757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mirrorMargin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2ECC"/>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01"/>
    <w:rsid w:val="0006303F"/>
    <w:rsid w:val="000633EF"/>
    <w:rsid w:val="00063660"/>
    <w:rsid w:val="0006419C"/>
    <w:rsid w:val="00064413"/>
    <w:rsid w:val="00064A73"/>
    <w:rsid w:val="0006504E"/>
    <w:rsid w:val="000652F6"/>
    <w:rsid w:val="0006537A"/>
    <w:rsid w:val="00065883"/>
    <w:rsid w:val="000661A7"/>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1E0B"/>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785"/>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319"/>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2FEA"/>
    <w:rsid w:val="00113212"/>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363"/>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154"/>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E88"/>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B4D"/>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39E"/>
    <w:rsid w:val="002430F2"/>
    <w:rsid w:val="0024516A"/>
    <w:rsid w:val="00245337"/>
    <w:rsid w:val="00245C2C"/>
    <w:rsid w:val="002463C0"/>
    <w:rsid w:val="002463E2"/>
    <w:rsid w:val="002463FA"/>
    <w:rsid w:val="002465D5"/>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16"/>
    <w:rsid w:val="0027097C"/>
    <w:rsid w:val="002711B5"/>
    <w:rsid w:val="00271CB6"/>
    <w:rsid w:val="002720B2"/>
    <w:rsid w:val="002722EA"/>
    <w:rsid w:val="0027248A"/>
    <w:rsid w:val="00272E2D"/>
    <w:rsid w:val="0027301A"/>
    <w:rsid w:val="002732E3"/>
    <w:rsid w:val="002735FF"/>
    <w:rsid w:val="00273748"/>
    <w:rsid w:val="00273809"/>
    <w:rsid w:val="0027381F"/>
    <w:rsid w:val="002744AA"/>
    <w:rsid w:val="00274FAF"/>
    <w:rsid w:val="00276ECC"/>
    <w:rsid w:val="00277FA1"/>
    <w:rsid w:val="002804A7"/>
    <w:rsid w:val="00280846"/>
    <w:rsid w:val="002812E1"/>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0E1"/>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118"/>
    <w:rsid w:val="0031266D"/>
    <w:rsid w:val="00312F1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0C8"/>
    <w:rsid w:val="003265B9"/>
    <w:rsid w:val="003265FC"/>
    <w:rsid w:val="00327232"/>
    <w:rsid w:val="00327DD2"/>
    <w:rsid w:val="00330864"/>
    <w:rsid w:val="0033103B"/>
    <w:rsid w:val="003310F0"/>
    <w:rsid w:val="00331182"/>
    <w:rsid w:val="00331C13"/>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D26"/>
    <w:rsid w:val="00350E1F"/>
    <w:rsid w:val="00352541"/>
    <w:rsid w:val="003546A7"/>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186"/>
    <w:rsid w:val="003664F7"/>
    <w:rsid w:val="00366705"/>
    <w:rsid w:val="0036700A"/>
    <w:rsid w:val="003671ED"/>
    <w:rsid w:val="00367D72"/>
    <w:rsid w:val="00367EF6"/>
    <w:rsid w:val="00370241"/>
    <w:rsid w:val="00370FE8"/>
    <w:rsid w:val="0037125D"/>
    <w:rsid w:val="003716C9"/>
    <w:rsid w:val="003717A6"/>
    <w:rsid w:val="00371E7E"/>
    <w:rsid w:val="00371EF6"/>
    <w:rsid w:val="00372512"/>
    <w:rsid w:val="00373F2A"/>
    <w:rsid w:val="003744D5"/>
    <w:rsid w:val="00374B6B"/>
    <w:rsid w:val="00374D92"/>
    <w:rsid w:val="003751AD"/>
    <w:rsid w:val="00375AF6"/>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3E17"/>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5844"/>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65"/>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5C"/>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C09"/>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3F5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3F3"/>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2E96"/>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565"/>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4C98"/>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5F07"/>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CB"/>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364"/>
    <w:rsid w:val="005F0676"/>
    <w:rsid w:val="005F1CFA"/>
    <w:rsid w:val="005F1E76"/>
    <w:rsid w:val="005F2122"/>
    <w:rsid w:val="005F255F"/>
    <w:rsid w:val="005F2A32"/>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847"/>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FC5"/>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2AE"/>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204"/>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1AD8"/>
    <w:rsid w:val="00782A1C"/>
    <w:rsid w:val="00783A7E"/>
    <w:rsid w:val="00784CC4"/>
    <w:rsid w:val="00786098"/>
    <w:rsid w:val="00786EB8"/>
    <w:rsid w:val="007879D9"/>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710"/>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2B3E"/>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3F66"/>
    <w:rsid w:val="007C43C8"/>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633"/>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B5"/>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0FA"/>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6F1"/>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509"/>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9DF"/>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46F2"/>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085A"/>
    <w:rsid w:val="00991694"/>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6BB6"/>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A6F"/>
    <w:rsid w:val="009A735F"/>
    <w:rsid w:val="009A7D52"/>
    <w:rsid w:val="009B00D0"/>
    <w:rsid w:val="009B07DC"/>
    <w:rsid w:val="009B1226"/>
    <w:rsid w:val="009B13B9"/>
    <w:rsid w:val="009B1AD4"/>
    <w:rsid w:val="009B1B69"/>
    <w:rsid w:val="009B1D67"/>
    <w:rsid w:val="009B3317"/>
    <w:rsid w:val="009B47EE"/>
    <w:rsid w:val="009B533B"/>
    <w:rsid w:val="009B5A67"/>
    <w:rsid w:val="009B7570"/>
    <w:rsid w:val="009C0132"/>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35F"/>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E7C25"/>
    <w:rsid w:val="009F0803"/>
    <w:rsid w:val="009F094B"/>
    <w:rsid w:val="009F0A01"/>
    <w:rsid w:val="009F1B50"/>
    <w:rsid w:val="009F1EFE"/>
    <w:rsid w:val="009F1F1A"/>
    <w:rsid w:val="009F25A9"/>
    <w:rsid w:val="009F2D3D"/>
    <w:rsid w:val="009F3B2B"/>
    <w:rsid w:val="009F3CA2"/>
    <w:rsid w:val="009F3EA2"/>
    <w:rsid w:val="009F419C"/>
    <w:rsid w:val="009F43E0"/>
    <w:rsid w:val="009F49B2"/>
    <w:rsid w:val="009F4EE7"/>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5EC0"/>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407"/>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B6B"/>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158"/>
    <w:rsid w:val="00A402A1"/>
    <w:rsid w:val="00A41335"/>
    <w:rsid w:val="00A41D8A"/>
    <w:rsid w:val="00A4274E"/>
    <w:rsid w:val="00A44175"/>
    <w:rsid w:val="00A44D8F"/>
    <w:rsid w:val="00A45A85"/>
    <w:rsid w:val="00A46260"/>
    <w:rsid w:val="00A464DE"/>
    <w:rsid w:val="00A46777"/>
    <w:rsid w:val="00A46AB6"/>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A49"/>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1763"/>
    <w:rsid w:val="00A91DEF"/>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55A4"/>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DD6"/>
    <w:rsid w:val="00AD5FE2"/>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A70"/>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3AC"/>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1D"/>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50F"/>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5796A"/>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ACF"/>
    <w:rsid w:val="00D80021"/>
    <w:rsid w:val="00D804BE"/>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97BC8"/>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1BE"/>
    <w:rsid w:val="00E22D1B"/>
    <w:rsid w:val="00E2324A"/>
    <w:rsid w:val="00E235F5"/>
    <w:rsid w:val="00E2374A"/>
    <w:rsid w:val="00E23783"/>
    <w:rsid w:val="00E23A53"/>
    <w:rsid w:val="00E2401E"/>
    <w:rsid w:val="00E24908"/>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1688"/>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77D79"/>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737"/>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A7E2D"/>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1B1"/>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A0C"/>
    <w:rsid w:val="00EE5F9E"/>
    <w:rsid w:val="00EE627B"/>
    <w:rsid w:val="00EE7A5E"/>
    <w:rsid w:val="00EF0685"/>
    <w:rsid w:val="00EF0DE4"/>
    <w:rsid w:val="00EF16CA"/>
    <w:rsid w:val="00EF1C9B"/>
    <w:rsid w:val="00EF26BD"/>
    <w:rsid w:val="00EF2B66"/>
    <w:rsid w:val="00EF4033"/>
    <w:rsid w:val="00EF4A41"/>
    <w:rsid w:val="00EF4D3A"/>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811"/>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6EDA"/>
    <w:rsid w:val="00F672FF"/>
    <w:rsid w:val="00F67937"/>
    <w:rsid w:val="00F67C1B"/>
    <w:rsid w:val="00F67F40"/>
    <w:rsid w:val="00F70195"/>
    <w:rsid w:val="00F70FC0"/>
    <w:rsid w:val="00F715E7"/>
    <w:rsid w:val="00F721E2"/>
    <w:rsid w:val="00F72602"/>
    <w:rsid w:val="00F72DEA"/>
    <w:rsid w:val="00F731A2"/>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084"/>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C71"/>
    <w:rsid w:val="00FA3EBF"/>
    <w:rsid w:val="00FA40CC"/>
    <w:rsid w:val="00FA4C90"/>
    <w:rsid w:val="00FA4EEC"/>
    <w:rsid w:val="00FA5127"/>
    <w:rsid w:val="00FA656E"/>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0FF5"/>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491224"/>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FCD508"/>
  <w15:docId w15:val="{B832079F-AE3E-401F-83D5-E809196D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67" w:qFormat="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Ecofont_Spranq_eco_Sans" w:hAnsi="Ecofont_Spranq_eco_Sans" w:cs="Tahoma"/>
      <w:sz w:val="24"/>
      <w:szCs w:val="24"/>
    </w:rPr>
  </w:style>
  <w:style w:type="paragraph" w:styleId="Ttulo1">
    <w:name w:val="heading 1"/>
    <w:basedOn w:val="Normal"/>
    <w:next w:val="Normal"/>
    <w:link w:val="Ttulo1Char"/>
    <w:uiPriority w:val="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pPr>
      <w:keepNext/>
      <w:keepLines/>
      <w:spacing w:before="40" w:line="259" w:lineRule="auto"/>
      <w:outlineLvl w:val="2"/>
    </w:pPr>
    <w:rPr>
      <w:rFonts w:asciiTheme="majorHAnsi" w:eastAsiaTheme="majorEastAsia" w:hAnsiTheme="majorHAnsi" w:cstheme="majorBidi"/>
      <w:color w:val="244061" w:themeColor="accent1" w:themeShade="80"/>
      <w:lang w:eastAsia="en-US"/>
    </w:rPr>
  </w:style>
  <w:style w:type="paragraph" w:styleId="Ttulo4">
    <w:name w:val="heading 4"/>
    <w:basedOn w:val="Normal"/>
    <w:next w:val="Normal"/>
    <w:link w:val="Ttulo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pPr>
      <w:keepNext/>
      <w:keepLines/>
      <w:spacing w:before="40" w:line="259" w:lineRule="auto"/>
      <w:outlineLvl w:val="5"/>
    </w:pPr>
    <w:rPr>
      <w:rFonts w:asciiTheme="majorHAnsi" w:eastAsiaTheme="majorEastAsia" w:hAnsiTheme="majorHAnsi" w:cstheme="majorBidi"/>
      <w:color w:val="244061" w:themeColor="accent1" w:themeShade="8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rPr>
      <w:b/>
      <w:bCs/>
    </w:rPr>
  </w:style>
  <w:style w:type="character" w:styleId="Refdecomentrio">
    <w:name w:val="annotation reference"/>
    <w:basedOn w:val="Fontepargpadro"/>
    <w:unhideWhenUsed/>
    <w:qFormat/>
    <w:rPr>
      <w:sz w:val="16"/>
      <w:szCs w:val="16"/>
    </w:rPr>
  </w:style>
  <w:style w:type="character" w:styleId="HiperlinkVisitado">
    <w:name w:val="FollowedHyperlink"/>
    <w:basedOn w:val="Fontepargpadro"/>
    <w:uiPriority w:val="99"/>
    <w:semiHidden/>
    <w:unhideWhenUsed/>
    <w:rPr>
      <w:color w:val="800080" w:themeColor="followedHyperlink"/>
      <w:u w:val="single"/>
    </w:rPr>
  </w:style>
  <w:style w:type="character" w:styleId="nfase">
    <w:name w:val="Emphasis"/>
    <w:basedOn w:val="Fontepargpadro"/>
    <w:uiPriority w:val="20"/>
    <w:rPr>
      <w:i/>
      <w:iCs/>
    </w:rPr>
  </w:style>
  <w:style w:type="character" w:styleId="Hyperlink">
    <w:name w:val="Hyperlink"/>
    <w:qFormat/>
    <w:rPr>
      <w:color w:val="000080"/>
      <w:u w:val="single"/>
    </w:rPr>
  </w:style>
  <w:style w:type="paragraph" w:styleId="Corpodetexto">
    <w:name w:val="Body Text"/>
    <w:basedOn w:val="Normal"/>
    <w:link w:val="CorpodetextoChar"/>
    <w:uiPriority w:val="99"/>
    <w:unhideWhenUsed/>
    <w:qFormat/>
    <w:pPr>
      <w:spacing w:before="100" w:beforeAutospacing="1" w:after="100" w:afterAutospacing="1"/>
    </w:pPr>
    <w:rPr>
      <w:rFonts w:ascii="Times New Roman" w:eastAsia="Times New Roman" w:hAnsi="Times New Roman" w:cs="Times New Roman"/>
    </w:rPr>
  </w:style>
  <w:style w:type="paragraph" w:styleId="Textodecomentrio">
    <w:name w:val="annotation text"/>
    <w:basedOn w:val="Normal"/>
    <w:link w:val="TextodecomentrioChar"/>
    <w:uiPriority w:val="99"/>
    <w:unhideWhenUsed/>
    <w:qFormat/>
    <w:rPr>
      <w:sz w:val="20"/>
      <w:szCs w:val="20"/>
    </w:r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Commarcadores5">
    <w:name w:val="List Bullet 5"/>
    <w:basedOn w:val="Normal"/>
    <w:qFormat/>
    <w:pPr>
      <w:numPr>
        <w:numId w:val="1"/>
      </w:numPr>
      <w:contextualSpacing/>
    </w:pPr>
  </w:style>
  <w:style w:type="paragraph" w:styleId="NormalWeb">
    <w:name w:val="Normal (Web)"/>
    <w:basedOn w:val="Normal"/>
    <w:uiPriority w:val="99"/>
    <w:pPr>
      <w:spacing w:before="100" w:beforeAutospacing="1" w:after="100" w:afterAutospacing="1"/>
    </w:pPr>
    <w:rPr>
      <w:rFonts w:ascii="Times New Roman" w:hAnsi="Times New Roman" w:cs="Times New Roman"/>
    </w:rPr>
  </w:style>
  <w:style w:type="paragraph" w:styleId="Cabealho">
    <w:name w:val="header"/>
    <w:basedOn w:val="Normal"/>
    <w:link w:val="CabealhoChar"/>
    <w:uiPriority w:val="99"/>
    <w:qFormat/>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qFormat/>
    <w:pPr>
      <w:tabs>
        <w:tab w:val="center" w:pos="4252"/>
        <w:tab w:val="right" w:pos="8504"/>
      </w:tabs>
    </w:pPr>
  </w:style>
  <w:style w:type="paragraph" w:styleId="Textodebalo">
    <w:name w:val="Balloon Text"/>
    <w:basedOn w:val="Normal"/>
    <w:link w:val="TextodebaloChar"/>
    <w:uiPriority w:val="99"/>
    <w:rPr>
      <w:rFonts w:ascii="Tahoma" w:hAnsi="Tahoma"/>
      <w:sz w:val="16"/>
      <w:szCs w:val="16"/>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pPr>
      <w:ind w:left="720"/>
      <w:contextualSpacing/>
    </w:pPr>
  </w:style>
  <w:style w:type="character" w:customStyle="1" w:styleId="TextodebaloChar">
    <w:name w:val="Texto de balão Char"/>
    <w:link w:val="Textodebalo"/>
    <w:uiPriority w:val="99"/>
    <w:qFormat/>
    <w:rPr>
      <w:rFonts w:ascii="Tahoma" w:hAnsi="Tahoma" w:cs="Tahoma"/>
      <w:sz w:val="16"/>
      <w:szCs w:val="16"/>
    </w:rPr>
  </w:style>
  <w:style w:type="character" w:customStyle="1" w:styleId="Ttulo2Char">
    <w:name w:val="Título 2 Char"/>
    <w:link w:val="Ttulo2"/>
    <w:rPr>
      <w:b/>
      <w:color w:val="000000"/>
      <w:sz w:val="24"/>
    </w:rPr>
  </w:style>
  <w:style w:type="paragraph" w:customStyle="1" w:styleId="Nvel2">
    <w:name w:val="Nível 2"/>
    <w:basedOn w:val="Normal"/>
    <w:next w:val="Normal"/>
    <w:pPr>
      <w:spacing w:after="120"/>
      <w:jc w:val="both"/>
    </w:pPr>
    <w:rPr>
      <w:rFonts w:ascii="Arial" w:hAnsi="Arial" w:cs="Times New Roman"/>
      <w:b/>
      <w:szCs w:val="20"/>
    </w:rPr>
  </w:style>
  <w:style w:type="character" w:customStyle="1" w:styleId="normalchar1">
    <w:name w:val="normal__char1"/>
    <w:qFormat/>
    <w:rPr>
      <w:rFonts w:ascii="Arial" w:hAnsi="Arial" w:cs="Arial" w:hint="default"/>
      <w:sz w:val="24"/>
      <w:szCs w:val="24"/>
      <w:u w:val="none"/>
    </w:rPr>
  </w:style>
  <w:style w:type="character" w:customStyle="1" w:styleId="apple-style-span">
    <w:name w:val="apple-style-span"/>
    <w:basedOn w:val="Fontepargpadro"/>
    <w:qFormat/>
  </w:style>
  <w:style w:type="paragraph" w:styleId="Citao">
    <w:name w:val="Quote"/>
    <w:basedOn w:val="Normal"/>
    <w:next w:val="Normal"/>
    <w:link w:val="CitaoChar"/>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qFormat/>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rPr>
      <w:szCs w:val="20"/>
    </w:rPr>
  </w:style>
  <w:style w:type="character" w:customStyle="1" w:styleId="NotaexplicativaChar">
    <w:name w:val="Nota explicativa Char"/>
    <w:basedOn w:val="CitaoChar"/>
    <w:link w:val="Notaexplicativa"/>
    <w:qFormat/>
    <w:rPr>
      <w:rFonts w:ascii="Arial" w:eastAsia="Calibri" w:hAnsi="Arial" w:cs="Tahoma"/>
      <w:i/>
      <w:iCs/>
      <w:color w:val="000000"/>
      <w:szCs w:val="24"/>
      <w:shd w:val="clear" w:color="auto" w:fill="FFFFCC"/>
    </w:rPr>
  </w:style>
  <w:style w:type="character" w:customStyle="1" w:styleId="CabealhoChar">
    <w:name w:val="Cabeçalho Char"/>
    <w:link w:val="Cabealho"/>
    <w:uiPriority w:val="99"/>
    <w:qFormat/>
    <w:rPr>
      <w:rFonts w:ascii="Ecofont_Spranq_eco_Sans" w:hAnsi="Ecofont_Spranq_eco_Sans" w:cs="Tahoma"/>
      <w:sz w:val="24"/>
      <w:szCs w:val="24"/>
    </w:rPr>
  </w:style>
  <w:style w:type="character" w:customStyle="1" w:styleId="RodapChar">
    <w:name w:val="Rodapé Char"/>
    <w:link w:val="Rodap"/>
    <w:uiPriority w:val="99"/>
    <w:qFormat/>
    <w:rPr>
      <w:rFonts w:ascii="Ecofont_Spranq_eco_Sans" w:hAnsi="Ecofont_Spranq_eco_Sans" w:cs="Tahoma"/>
      <w:sz w:val="24"/>
      <w:szCs w:val="24"/>
    </w:rPr>
  </w:style>
  <w:style w:type="character" w:customStyle="1" w:styleId="TextodecomentrioChar">
    <w:name w:val="Texto de comentário Char"/>
    <w:basedOn w:val="Fontepargpadro"/>
    <w:link w:val="Textodecomentrio"/>
    <w:uiPriority w:val="99"/>
    <w:qFormat/>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uiPriority w:val="99"/>
    <w:semiHidden/>
    <w:rPr>
      <w:rFonts w:ascii="Ecofont_Spranq_eco_Sans" w:hAnsi="Ecofont_Spranq_eco_Sans" w:cs="Tahoma"/>
      <w:b/>
      <w:bCs/>
      <w:lang w:eastAsia="pt-BR"/>
    </w:rPr>
  </w:style>
  <w:style w:type="character" w:customStyle="1" w:styleId="Ttulo4Char">
    <w:name w:val="Título 4 Char"/>
    <w:basedOn w:val="Fontepargpadro"/>
    <w:link w:val="Ttulo4"/>
    <w:qFormat/>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27633"/>
    <w:pPr>
      <w:tabs>
        <w:tab w:val="left" w:pos="567"/>
      </w:tabs>
      <w:spacing w:before="240" w:after="120" w:line="276" w:lineRule="auto"/>
      <w:jc w:val="both"/>
    </w:pPr>
    <w:rPr>
      <w:rFonts w:ascii="Arial" w:eastAsia="Arial" w:hAnsi="Arial" w:cs="Arial"/>
      <w:color w:val="auto"/>
      <w:sz w:val="20"/>
      <w:szCs w:val="20"/>
    </w:rPr>
  </w:style>
  <w:style w:type="paragraph" w:customStyle="1" w:styleId="Nivel01Titulo">
    <w:name w:val="Nivel_01_Titulo"/>
    <w:basedOn w:val="Nivel01"/>
    <w:link w:val="Nivel01TituloChar"/>
    <w:qFormat/>
    <w:pPr>
      <w:jc w:val="left"/>
    </w:pPr>
    <w:rPr>
      <w:rFonts w:cstheme="majorBidi"/>
      <w:color w:val="000000" w:themeColor="text1"/>
      <w:spacing w:val="5"/>
      <w:kern w:val="28"/>
      <w:sz w:val="52"/>
      <w:szCs w:val="52"/>
    </w:rPr>
  </w:style>
  <w:style w:type="character" w:customStyle="1" w:styleId="TtuloChar">
    <w:name w:val="Título Char"/>
    <w:basedOn w:val="Fontepargpadro"/>
    <w:link w:val="Ttulo"/>
    <w:qFormat/>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qFormat/>
    <w:rsid w:val="00827633"/>
    <w:rPr>
      <w:rFonts w:ascii="Arial" w:eastAsia="Arial"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Pr>
      <w:rFonts w:ascii="Arial" w:eastAsiaTheme="majorEastAsia" w:hAnsi="Arial" w:cstheme="majorBidi"/>
      <w:b/>
      <w:bCs/>
      <w:color w:val="000000" w:themeColor="text1"/>
      <w:spacing w:val="5"/>
      <w:kern w:val="28"/>
      <w:sz w:val="52"/>
      <w:szCs w:val="52"/>
      <w:lang w:eastAsia="pt-BR"/>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character" w:customStyle="1" w:styleId="CorpodetextoChar">
    <w:name w:val="Corpo de texto Char"/>
    <w:basedOn w:val="Fontepargpadro"/>
    <w:link w:val="Corpodetexto"/>
    <w:uiPriority w:val="99"/>
    <w:qFormat/>
    <w:rPr>
      <w:rFonts w:eastAsia="Times New Roman"/>
      <w:sz w:val="24"/>
      <w:szCs w:val="24"/>
      <w:lang w:eastAsia="pt-BR"/>
    </w:rPr>
  </w:style>
  <w:style w:type="paragraph" w:customStyle="1" w:styleId="Nivel1">
    <w:name w:val="Nivel1"/>
    <w:basedOn w:val="Ttulo1"/>
    <w:link w:val="Nivel1Char"/>
    <w:qFormat/>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Pr>
      <w:rFonts w:ascii="Arial" w:eastAsiaTheme="majorEastAsia" w:hAnsi="Arial" w:cs="Arial"/>
      <w:b/>
      <w:bCs w:val="0"/>
      <w:color w:val="000000"/>
      <w:sz w:val="28"/>
      <w:szCs w:val="28"/>
      <w:lang w:eastAsia="pt-BR"/>
    </w:rPr>
  </w:style>
  <w:style w:type="paragraph" w:customStyle="1" w:styleId="PargrafodaLista1">
    <w:name w:val="Parágrafo da Lista1"/>
    <w:basedOn w:val="Normal"/>
    <w:pPr>
      <w:ind w:left="720"/>
    </w:pPr>
    <w:rPr>
      <w:rFonts w:eastAsia="Times New Roman" w:cs="Ecofont_Spranq_eco_Sans"/>
    </w:rPr>
  </w:style>
  <w:style w:type="paragraph" w:customStyle="1" w:styleId="Nivel2">
    <w:name w:val="Nivel 2"/>
    <w:basedOn w:val="Normal"/>
    <w:link w:val="Nivel2Char"/>
    <w:autoRedefine/>
    <w:qFormat/>
    <w:pPr>
      <w:numPr>
        <w:ilvl w:val="1"/>
        <w:numId w:val="2"/>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qFormat/>
    <w:pPr>
      <w:numPr>
        <w:ilvl w:val="0"/>
        <w:numId w:val="0"/>
      </w:numPr>
      <w:ind w:left="360" w:hanging="360"/>
    </w:pPr>
    <w:rPr>
      <w:b/>
    </w:rPr>
  </w:style>
  <w:style w:type="paragraph" w:customStyle="1" w:styleId="Nivel3">
    <w:name w:val="Nivel 3"/>
    <w:basedOn w:val="Normal"/>
    <w:link w:val="Nivel3Char"/>
    <w:autoRedefine/>
    <w:qFormat/>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autoRedefine/>
    <w:qFormat/>
    <w:pPr>
      <w:numPr>
        <w:ilvl w:val="3"/>
      </w:numPr>
      <w:ind w:left="567" w:firstLine="0"/>
    </w:pPr>
    <w:rPr>
      <w:color w:val="auto"/>
    </w:rPr>
  </w:style>
  <w:style w:type="paragraph" w:customStyle="1" w:styleId="Nivel5">
    <w:name w:val="Nivel 5"/>
    <w:basedOn w:val="Nivel4"/>
    <w:autoRedefine/>
    <w:qFormat/>
    <w:pPr>
      <w:numPr>
        <w:ilvl w:val="4"/>
      </w:numPr>
      <w:ind w:left="851" w:firstLine="0"/>
    </w:pPr>
  </w:style>
  <w:style w:type="character" w:customStyle="1" w:styleId="Nivel4Char">
    <w:name w:val="Nivel 4 Char"/>
    <w:basedOn w:val="Fontepargpadro"/>
    <w:link w:val="Nivel4"/>
    <w:qFormat/>
    <w:rPr>
      <w:rFonts w:ascii="Arial" w:hAnsi="Arial" w:cs="Arial"/>
      <w:lang w:eastAsia="pt-BR"/>
    </w:rPr>
  </w:style>
  <w:style w:type="paragraph" w:customStyle="1" w:styleId="textbody">
    <w:name w:val="textbody"/>
    <w:basedOn w:val="Normal"/>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qFormat/>
    <w:rPr>
      <w:rFonts w:ascii="Times New Roman" w:hAnsi="Times New Roman" w:cs="Times New Roman" w:hint="default"/>
      <w:sz w:val="26"/>
      <w:szCs w:val="26"/>
      <w:u w:val="none"/>
    </w:rPr>
  </w:style>
  <w:style w:type="character" w:customStyle="1" w:styleId="em0020ementachar1">
    <w:name w:val="em_0020ementa__char1"/>
    <w:rPr>
      <w:rFonts w:ascii="Times New Roman" w:hAnsi="Times New Roman" w:cs="Times New Roman" w:hint="default"/>
      <w:sz w:val="28"/>
      <w:szCs w:val="28"/>
      <w:u w:val="none"/>
    </w:rPr>
  </w:style>
  <w:style w:type="paragraph" w:customStyle="1" w:styleId="Reviso1">
    <w:name w:val="Revisão1"/>
    <w:hidden/>
    <w:uiPriority w:val="99"/>
    <w:semiHidden/>
    <w:qFormat/>
    <w:rPr>
      <w:rFonts w:ascii="Ecofont_Spranq_eco_Sans" w:eastAsia="Times New Roman" w:hAnsi="Ecofont_Spranq_eco_Sans" w:cs="Tahoma"/>
      <w:sz w:val="24"/>
      <w:szCs w:val="24"/>
    </w:rPr>
  </w:style>
  <w:style w:type="character" w:customStyle="1" w:styleId="Manoel">
    <w:name w:val="Manoel"/>
    <w:qFormat/>
    <w:rPr>
      <w:rFonts w:ascii="Arial" w:hAnsi="Arial" w:cs="Arial"/>
      <w:color w:val="7030A0"/>
      <w:sz w:val="20"/>
    </w:rPr>
  </w:style>
  <w:style w:type="character" w:customStyle="1" w:styleId="ListLabel12">
    <w:name w:val="ListLabel 12"/>
    <w:qFormat/>
    <w:rPr>
      <w:b/>
    </w:rPr>
  </w:style>
  <w:style w:type="paragraph" w:customStyle="1" w:styleId="texto1">
    <w:name w:val="texto1"/>
    <w:basedOn w:val="Normal"/>
    <w:qFormat/>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Pr>
      <w:rFonts w:ascii="Arial" w:eastAsia="Calibri" w:hAnsi="Arial"/>
      <w:i/>
      <w:iCs/>
      <w:color w:val="000000"/>
      <w:szCs w:val="24"/>
      <w:shd w:val="clear" w:color="auto" w:fill="FFFFCC"/>
    </w:rPr>
  </w:style>
  <w:style w:type="paragraph" w:customStyle="1" w:styleId="xwestern">
    <w:name w:val="x_western"/>
    <w:basedOn w:val="Normal"/>
    <w:qFormat/>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qFormat/>
    <w:pPr>
      <w:ind w:firstLine="1134"/>
      <w:jc w:val="both"/>
    </w:pPr>
    <w:rPr>
      <w:rFonts w:ascii="Times New Roman" w:eastAsia="Times New Roman" w:hAnsi="Times New Roman" w:cs="Times New Roman"/>
      <w:szCs w:val="22"/>
      <w:lang w:eastAsia="en-US"/>
    </w:rPr>
  </w:style>
  <w:style w:type="paragraph" w:customStyle="1" w:styleId="Normal1">
    <w:name w:val="Normal_1"/>
    <w:rPr>
      <w:rFonts w:eastAsia="Times New Roman"/>
      <w:sz w:val="24"/>
      <w:szCs w:val="22"/>
      <w:lang w:eastAsia="en-US"/>
    </w:rPr>
  </w:style>
  <w:style w:type="paragraph" w:customStyle="1" w:styleId="tcu-ac-item9-1linha">
    <w:name w:val="tcu_-__ac_-_item_9_-_1ª_linha"/>
    <w:basedOn w:val="Normal"/>
    <w:qFormat/>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qFormat/>
  </w:style>
  <w:style w:type="paragraph" w:customStyle="1" w:styleId="textojustificado">
    <w:name w:val="texto_justificado"/>
    <w:basedOn w:val="Normal"/>
    <w:qFormat/>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Nivel2Char">
    <w:name w:val="Nivel 2 Char"/>
    <w:basedOn w:val="Fontepargpadro"/>
    <w:link w:val="Nivel2"/>
    <w:qFormat/>
    <w:locked/>
    <w:rPr>
      <w:rFonts w:ascii="Arial" w:eastAsia="Arial" w:hAnsi="Arial" w:cs="Arial"/>
      <w:color w:val="000000"/>
      <w:lang w:eastAsia="pt-BR"/>
    </w:rPr>
  </w:style>
  <w:style w:type="paragraph" w:customStyle="1" w:styleId="Nvel2Opcional">
    <w:name w:val="Nível 2 Opcional"/>
    <w:basedOn w:val="Nivel2"/>
    <w:link w:val="Nvel2OpcionalChar"/>
    <w:qFormat/>
    <w:pPr>
      <w:numPr>
        <w:ilvl w:val="0"/>
        <w:numId w:val="0"/>
      </w:numPr>
      <w:ind w:left="432" w:hanging="432"/>
    </w:pPr>
    <w:rPr>
      <w:rFonts w:eastAsia="Times New Roman"/>
      <w:i/>
      <w:color w:val="FF0000"/>
    </w:rPr>
  </w:style>
  <w:style w:type="paragraph" w:customStyle="1" w:styleId="Nvel3Opcional">
    <w:name w:val="Nível 3 Opcional"/>
    <w:basedOn w:val="Nivel3"/>
    <w:link w:val="Nvel3OpcionalChar"/>
    <w:pPr>
      <w:numPr>
        <w:ilvl w:val="0"/>
        <w:numId w:val="0"/>
      </w:numPr>
      <w:ind w:left="1072" w:hanging="504"/>
    </w:pPr>
    <w:rPr>
      <w:rFonts w:eastAsia="Times New Roman"/>
      <w:i/>
      <w:iCs/>
      <w:color w:val="FF0000"/>
    </w:rPr>
  </w:style>
  <w:style w:type="character" w:customStyle="1" w:styleId="Nvel2OpcionalChar">
    <w:name w:val="Nível 2 Opcional Char"/>
    <w:basedOn w:val="Fontepargpadro"/>
    <w:link w:val="Nvel2Opcional"/>
    <w:qFormat/>
    <w:rPr>
      <w:rFonts w:ascii="Arial" w:eastAsia="Times New Roman" w:hAnsi="Arial" w:cs="Arial"/>
      <w:i/>
      <w:color w:val="FF0000"/>
      <w:lang w:eastAsia="pt-BR"/>
    </w:rPr>
  </w:style>
  <w:style w:type="character" w:customStyle="1" w:styleId="Nvel3OpcionalChar">
    <w:name w:val="Nível 3 Opcional Char"/>
    <w:basedOn w:val="Fontepargpadro"/>
    <w:link w:val="Nvel3Opcional"/>
    <w:qFormat/>
    <w:rPr>
      <w:rFonts w:ascii="Arial" w:eastAsia="Times New Roman" w:hAnsi="Arial" w:cs="Arial"/>
      <w:i/>
      <w:iCs/>
      <w:color w:val="FF0000"/>
      <w:lang w:eastAsia="pt-BR"/>
    </w:rPr>
  </w:style>
  <w:style w:type="character" w:styleId="TextodoEspaoReservado">
    <w:name w:val="Placeholder Text"/>
    <w:basedOn w:val="Fontepargpadro"/>
    <w:uiPriority w:val="67"/>
    <w:semiHidden/>
    <w:qFormat/>
    <w:rPr>
      <w:color w:val="808080"/>
    </w:rPr>
  </w:style>
  <w:style w:type="character" w:customStyle="1" w:styleId="PargrafodaListaChar">
    <w:name w:val="Parágrafo da Lista Char"/>
    <w:basedOn w:val="Fontepargpadro"/>
    <w:link w:val="PargrafodaLista"/>
    <w:uiPriority w:val="34"/>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244061" w:themeColor="accent1" w:themeShade="80"/>
      <w:sz w:val="24"/>
      <w:szCs w:val="24"/>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4061" w:themeColor="accent1" w:themeShade="80"/>
      <w:sz w:val="22"/>
      <w:szCs w:val="22"/>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qFormat/>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qFormat/>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qFormat/>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qFormat/>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qFormat/>
  </w:style>
  <w:style w:type="paragraph" w:customStyle="1" w:styleId="Standard">
    <w:name w:val="Standard"/>
    <w:qFormat/>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qFormat/>
    <w:pPr>
      <w:spacing w:after="140" w:line="276" w:lineRule="auto"/>
    </w:pPr>
  </w:style>
  <w:style w:type="character" w:customStyle="1" w:styleId="MenoPendente3">
    <w:name w:val="Menção Pendente3"/>
    <w:basedOn w:val="Fontepargpadro"/>
    <w:uiPriority w:val="99"/>
    <w:semiHidden/>
    <w:unhideWhenUsed/>
    <w:qFormat/>
    <w:rPr>
      <w:color w:val="605E5C"/>
      <w:shd w:val="clear" w:color="auto" w:fill="E1DFDD"/>
    </w:rPr>
  </w:style>
  <w:style w:type="character" w:customStyle="1" w:styleId="MenoPendente4">
    <w:name w:val="Menção Pendente4"/>
    <w:basedOn w:val="Fontepargpadro"/>
    <w:uiPriority w:val="99"/>
    <w:semiHidden/>
    <w:unhideWhenUsed/>
    <w:qFormat/>
    <w:rPr>
      <w:color w:val="605E5C"/>
      <w:shd w:val="clear" w:color="auto" w:fill="E1DFDD"/>
    </w:rPr>
  </w:style>
  <w:style w:type="paragraph" w:customStyle="1" w:styleId="ou">
    <w:name w:val="ou"/>
    <w:basedOn w:val="PargrafodaLista"/>
    <w:link w:val="ouChar"/>
    <w:qFormat/>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qFormat/>
    <w:rPr>
      <w:rFonts w:ascii="Arial" w:eastAsiaTheme="minorHAnsi" w:hAnsi="Arial" w:cs="Arial"/>
      <w:b/>
      <w:bCs/>
      <w:i/>
      <w:iCs/>
      <w:color w:val="FF0000"/>
      <w:sz w:val="24"/>
      <w:szCs w:val="24"/>
      <w:u w:val="single"/>
      <w:lang w:eastAsia="pt-BR"/>
    </w:rPr>
  </w:style>
  <w:style w:type="paragraph" w:customStyle="1" w:styleId="dou-paragraph">
    <w:name w:val="dou-paragraph"/>
    <w:basedOn w:val="Normal"/>
    <w:qFormat/>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Pr>
      <w:i/>
      <w:iCs/>
      <w:color w:val="FF0000"/>
    </w:rPr>
  </w:style>
  <w:style w:type="paragraph" w:customStyle="1" w:styleId="Nvel3-R">
    <w:name w:val="Nível 3-R"/>
    <w:basedOn w:val="Nivel3"/>
    <w:link w:val="Nvel3-RChar"/>
    <w:autoRedefine/>
    <w:qFormat/>
    <w:rPr>
      <w:i/>
      <w:iCs/>
      <w:color w:val="FF0000"/>
    </w:rPr>
  </w:style>
  <w:style w:type="character" w:customStyle="1" w:styleId="Nvel2-RedChar">
    <w:name w:val="Nível 2 -Red Char"/>
    <w:basedOn w:val="Nivel2Char"/>
    <w:link w:val="Nvel2-Red"/>
    <w:qFormat/>
    <w:rPr>
      <w:rFonts w:ascii="Arial" w:eastAsia="Arial" w:hAnsi="Arial" w:cs="Arial"/>
      <w:i/>
      <w:iCs/>
      <w:color w:val="FF0000"/>
      <w:lang w:eastAsia="pt-BR"/>
    </w:rPr>
  </w:style>
  <w:style w:type="paragraph" w:customStyle="1" w:styleId="Nvel4-R">
    <w:name w:val="Nível 4-R"/>
    <w:basedOn w:val="Nivel4"/>
    <w:link w:val="Nvel4-RChar"/>
    <w:autoRedefine/>
    <w:qFormat/>
    <w:rPr>
      <w:i/>
      <w:iCs/>
      <w:color w:val="FF0000"/>
    </w:rPr>
  </w:style>
  <w:style w:type="character" w:customStyle="1" w:styleId="Nivel3Char">
    <w:name w:val="Nivel 3 Char"/>
    <w:basedOn w:val="Fontepargpadro"/>
    <w:link w:val="Nivel3"/>
    <w:qFormat/>
    <w:rPr>
      <w:rFonts w:ascii="Arial" w:hAnsi="Arial" w:cs="Arial"/>
      <w:color w:val="000000"/>
      <w:lang w:eastAsia="pt-BR"/>
    </w:rPr>
  </w:style>
  <w:style w:type="character" w:customStyle="1" w:styleId="Nvel3-RChar">
    <w:name w:val="Nível 3-R Char"/>
    <w:basedOn w:val="Nivel3Char"/>
    <w:link w:val="Nvel3-R"/>
    <w:qFormat/>
    <w:rPr>
      <w:rFonts w:ascii="Arial" w:hAnsi="Arial" w:cs="Arial"/>
      <w:i/>
      <w:iCs/>
      <w:color w:val="FF0000"/>
      <w:lang w:eastAsia="pt-BR"/>
    </w:rPr>
  </w:style>
  <w:style w:type="paragraph" w:customStyle="1" w:styleId="Nvel1-SemNum">
    <w:name w:val="Nível 1-Sem Num"/>
    <w:basedOn w:val="Nivel01"/>
    <w:link w:val="Nvel1-SemNumChar"/>
    <w:autoRedefine/>
    <w:qFormat/>
    <w:rsid w:val="001C2E88"/>
    <w:pPr>
      <w:outlineLvl w:val="1"/>
    </w:pPr>
  </w:style>
  <w:style w:type="character" w:customStyle="1" w:styleId="Nvel4-RChar">
    <w:name w:val="Nível 4-R Char"/>
    <w:basedOn w:val="Nivel4Char"/>
    <w:link w:val="Nvel4-R"/>
    <w:rPr>
      <w:rFonts w:ascii="Arial" w:hAnsi="Arial" w:cs="Arial"/>
      <w:i/>
      <w:iCs/>
      <w:color w:val="FF0000"/>
      <w:lang w:eastAsia="pt-BR"/>
    </w:rPr>
  </w:style>
  <w:style w:type="character" w:customStyle="1" w:styleId="LinkdaInternet">
    <w:name w:val="Link da Internet"/>
    <w:basedOn w:val="Fontepargpadro"/>
    <w:uiPriority w:val="99"/>
    <w:unhideWhenUsed/>
    <w:rPr>
      <w:color w:val="0000FF" w:themeColor="hyperlink"/>
      <w:u w:val="single"/>
    </w:rPr>
  </w:style>
  <w:style w:type="character" w:customStyle="1" w:styleId="Nvel1-SemNumChar">
    <w:name w:val="Nível 1-Sem Num Char"/>
    <w:basedOn w:val="Nivel01Char"/>
    <w:link w:val="Nvel1-SemNum"/>
    <w:qFormat/>
    <w:rsid w:val="001C2E88"/>
    <w:rPr>
      <w:rFonts w:ascii="Arial" w:eastAsia="Arial" w:hAnsi="Arial" w:cs="Arial"/>
      <w:b/>
      <w:bCs/>
      <w:color w:val="17365D" w:themeColor="text2" w:themeShade="BF"/>
      <w:spacing w:val="5"/>
      <w:kern w:val="28"/>
      <w:sz w:val="52"/>
      <w:szCs w:val="52"/>
      <w:lang w:eastAsia="pt-BR"/>
    </w:rPr>
  </w:style>
  <w:style w:type="paragraph" w:customStyle="1" w:styleId="citao2">
    <w:name w:val="citação 2"/>
    <w:basedOn w:val="Citao"/>
    <w:qFormat/>
    <w:pPr>
      <w:overflowPunct w:val="0"/>
    </w:pPr>
    <w:rPr>
      <w:szCs w:val="20"/>
    </w:rPr>
  </w:style>
  <w:style w:type="paragraph" w:customStyle="1" w:styleId="Prembulo">
    <w:name w:val="Preâmbulo"/>
    <w:basedOn w:val="Normal"/>
    <w:link w:val="PrembuloChar"/>
    <w:qFormat/>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qFormat/>
    <w:rPr>
      <w:rFonts w:ascii="Arial" w:eastAsia="Arial" w:hAnsi="Arial" w:cs="Arial"/>
      <w:bCs/>
      <w:lang w:eastAsia="pt-BR"/>
    </w:rPr>
  </w:style>
  <w:style w:type="character" w:customStyle="1" w:styleId="Mentionnonrsolue1">
    <w:name w:val="Mention non résolue1"/>
    <w:basedOn w:val="Fontepargpadro"/>
    <w:uiPriority w:val="99"/>
    <w:semiHidden/>
    <w:unhideWhenUsed/>
    <w:rPr>
      <w:color w:val="605E5C"/>
      <w:shd w:val="clear" w:color="auto" w:fill="E1DFDD"/>
    </w:rPr>
  </w:style>
  <w:style w:type="character" w:customStyle="1" w:styleId="findhit">
    <w:name w:val="findhit"/>
    <w:basedOn w:val="Fontepargpadro"/>
    <w:qFormat/>
  </w:style>
  <w:style w:type="paragraph" w:customStyle="1" w:styleId="Nivel3-erro">
    <w:name w:val="Nivel 3-erro"/>
    <w:basedOn w:val="Nivel3"/>
    <w:link w:val="Nivel3-erroChar"/>
    <w:qFormat/>
    <w:pPr>
      <w:numPr>
        <w:numId w:val="3"/>
      </w:numPr>
      <w:spacing w:line="240" w:lineRule="auto"/>
      <w:ind w:left="425" w:firstLine="0"/>
    </w:pPr>
    <w:rPr>
      <w:rFonts w:cs="Tahoma"/>
      <w:color w:val="auto"/>
      <w:szCs w:val="24"/>
    </w:rPr>
  </w:style>
  <w:style w:type="character" w:customStyle="1" w:styleId="Nivel3-erroChar">
    <w:name w:val="Nivel 3-erro Char"/>
    <w:basedOn w:val="Fontepargpadro"/>
    <w:link w:val="Nivel3-erro"/>
    <w:qFormat/>
    <w:rPr>
      <w:rFonts w:ascii="Arial" w:hAnsi="Arial" w:cs="Tahoma"/>
      <w:szCs w:val="24"/>
      <w:lang w:eastAsia="pt-BR"/>
    </w:rPr>
  </w:style>
  <w:style w:type="paragraph" w:customStyle="1" w:styleId="Alteraes">
    <w:name w:val="Alterações"/>
    <w:basedOn w:val="Normal"/>
    <w:link w:val="AlteraesChar"/>
    <w:uiPriority w:val="1"/>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Pr>
      <w:rFonts w:ascii="Arial" w:hAnsi="Arial" w:cs="Arial"/>
      <w:i/>
      <w:iCs/>
      <w:color w:val="0000FF"/>
      <w:lang w:eastAsia="pt-BR"/>
    </w:rPr>
  </w:style>
  <w:style w:type="character" w:customStyle="1" w:styleId="Meno1">
    <w:name w:val="Menção1"/>
    <w:basedOn w:val="Fontepargpadro"/>
    <w:uiPriority w:val="99"/>
    <w:unhideWhenUsed/>
    <w:rPr>
      <w:color w:val="2B579A"/>
      <w:shd w:val="clear" w:color="auto" w:fill="E6E6E6"/>
    </w:rPr>
  </w:style>
  <w:style w:type="character" w:customStyle="1" w:styleId="MenoPendente5">
    <w:name w:val="Menção Pendente5"/>
    <w:basedOn w:val="Fontepargpadro"/>
    <w:uiPriority w:val="99"/>
    <w:semiHidden/>
    <w:unhideWhenUsed/>
    <w:qFormat/>
    <w:rPr>
      <w:color w:val="605E5C"/>
      <w:shd w:val="clear" w:color="auto" w:fill="E1DFDD"/>
    </w:rPr>
  </w:style>
  <w:style w:type="paragraph" w:customStyle="1" w:styleId="Nvel1-SemNumPreto">
    <w:name w:val="Nível 1-Sem Num Preto"/>
    <w:basedOn w:val="Nvel1-SemNum"/>
    <w:link w:val="Nvel1-SemNumPretoChar"/>
    <w:qFormat/>
    <w:rPr>
      <w:lang w:eastAsia="zh-CN" w:bidi="hi-IN"/>
    </w:rPr>
  </w:style>
  <w:style w:type="character" w:customStyle="1" w:styleId="Nvel1-SemNumPretoChar">
    <w:name w:val="Nível 1-Sem Num Preto Char"/>
    <w:basedOn w:val="Nvel1-SemNumChar"/>
    <w:link w:val="Nvel1-SemNumPreto"/>
    <w:rPr>
      <w:rFonts w:ascii="Arial" w:eastAsiaTheme="majorEastAsia" w:hAnsi="Arial" w:cs="Arial"/>
      <w:b/>
      <w:bCs/>
      <w:color w:val="FF0000"/>
      <w:spacing w:val="5"/>
      <w:kern w:val="28"/>
      <w:sz w:val="52"/>
      <w:szCs w:val="52"/>
      <w:lang w:eastAsia="zh-CN" w:bidi="hi-IN"/>
    </w:rPr>
  </w:style>
  <w:style w:type="paragraph" w:customStyle="1" w:styleId="TableParagraph">
    <w:name w:val="Table Paragraph"/>
    <w:basedOn w:val="Normal"/>
    <w:uiPriority w:val="1"/>
    <w:qFormat/>
    <w:rsid w:val="005B5F07"/>
    <w:pPr>
      <w:widowControl w:val="0"/>
      <w:autoSpaceDE w:val="0"/>
      <w:autoSpaceDN w:val="0"/>
    </w:pPr>
    <w:rPr>
      <w:rFonts w:ascii="Times New Roman" w:eastAsia="SimSun" w:hAnsi="Times New Roman" w:cs="Times New Roman"/>
      <w:sz w:val="22"/>
      <w:szCs w:val="22"/>
      <w:lang w:val="pt-PT" w:eastAsia="pt-PT" w:bidi="pt-PT"/>
    </w:rPr>
  </w:style>
  <w:style w:type="character" w:styleId="MenoPendente">
    <w:name w:val="Unresolved Mention"/>
    <w:basedOn w:val="Fontepargpadro"/>
    <w:uiPriority w:val="99"/>
    <w:semiHidden/>
    <w:unhideWhenUsed/>
    <w:rsid w:val="004633F3"/>
    <w:rPr>
      <w:color w:val="605E5C"/>
      <w:shd w:val="clear" w:color="auto" w:fill="E1DFDD"/>
    </w:rPr>
  </w:style>
  <w:style w:type="paragraph" w:customStyle="1" w:styleId="Nvel2-Opcional">
    <w:name w:val="Nível 2-Opcional"/>
    <w:basedOn w:val="Nvel02"/>
    <w:link w:val="Nvel2-OpcionalChar"/>
    <w:qFormat/>
    <w:rsid w:val="00667FC5"/>
    <w:rPr>
      <w:i/>
      <w:color w:val="FF0000"/>
    </w:rPr>
  </w:style>
  <w:style w:type="paragraph" w:customStyle="1" w:styleId="Nvel02">
    <w:name w:val="Nível 02"/>
    <w:basedOn w:val="Nivel2-Opcional"/>
    <w:link w:val="Nvel02Char"/>
    <w:autoRedefine/>
    <w:qFormat/>
    <w:rsid w:val="00667FC5"/>
    <w:pPr>
      <w:shd w:val="clear" w:color="auto" w:fill="auto"/>
    </w:pPr>
    <w:rPr>
      <w:i w:val="0"/>
      <w:iCs/>
      <w:color w:val="auto"/>
    </w:rPr>
  </w:style>
  <w:style w:type="paragraph" w:customStyle="1" w:styleId="Nivel2-Opcional">
    <w:name w:val="Nivel 2-Opcional"/>
    <w:basedOn w:val="Normal"/>
    <w:autoRedefine/>
    <w:qFormat/>
    <w:rsid w:val="00667FC5"/>
    <w:pPr>
      <w:numPr>
        <w:ilvl w:val="1"/>
        <w:numId w:val="8"/>
      </w:numPr>
      <w:shd w:val="clear" w:color="auto" w:fill="76923C" w:themeFill="accent3" w:themeFillShade="BF"/>
      <w:spacing w:before="120" w:after="120" w:line="276" w:lineRule="auto"/>
      <w:ind w:left="0" w:firstLine="0"/>
      <w:jc w:val="both"/>
    </w:pPr>
    <w:rPr>
      <w:rFonts w:ascii="Arial" w:eastAsia="Arial" w:hAnsi="Arial" w:cs="Arial"/>
      <w:i/>
      <w:color w:val="FF0000"/>
      <w:sz w:val="20"/>
      <w:szCs w:val="20"/>
    </w:rPr>
  </w:style>
  <w:style w:type="character" w:customStyle="1" w:styleId="Nvel02Char">
    <w:name w:val="Nível 02 Char"/>
    <w:basedOn w:val="Fontepargpadro"/>
    <w:link w:val="Nvel02"/>
    <w:qFormat/>
    <w:rsid w:val="00667FC5"/>
    <w:rPr>
      <w:rFonts w:ascii="Arial" w:eastAsia="Arial" w:hAnsi="Arial" w:cs="Arial"/>
      <w:iCs/>
    </w:rPr>
  </w:style>
  <w:style w:type="character" w:customStyle="1" w:styleId="Nvel2-OpcionalChar">
    <w:name w:val="Nível 2-Opcional Char"/>
    <w:basedOn w:val="Nvel02Char"/>
    <w:link w:val="Nvel2-Opcional"/>
    <w:qFormat/>
    <w:rsid w:val="00667FC5"/>
    <w:rPr>
      <w:rFonts w:ascii="Arial" w:eastAsia="Arial" w:hAnsi="Arial" w:cs="Arial"/>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32948">
      <w:bodyDiv w:val="1"/>
      <w:marLeft w:val="0"/>
      <w:marRight w:val="0"/>
      <w:marTop w:val="0"/>
      <w:marBottom w:val="0"/>
      <w:divBdr>
        <w:top w:val="none" w:sz="0" w:space="0" w:color="auto"/>
        <w:left w:val="none" w:sz="0" w:space="0" w:color="auto"/>
        <w:bottom w:val="none" w:sz="0" w:space="0" w:color="auto"/>
        <w:right w:val="none" w:sz="0" w:space="0" w:color="auto"/>
      </w:divBdr>
    </w:div>
    <w:div w:id="399058400">
      <w:bodyDiv w:val="1"/>
      <w:marLeft w:val="0"/>
      <w:marRight w:val="0"/>
      <w:marTop w:val="0"/>
      <w:marBottom w:val="0"/>
      <w:divBdr>
        <w:top w:val="none" w:sz="0" w:space="0" w:color="auto"/>
        <w:left w:val="none" w:sz="0" w:space="0" w:color="auto"/>
        <w:bottom w:val="none" w:sz="0" w:space="0" w:color="auto"/>
        <w:right w:val="none" w:sz="0" w:space="0" w:color="auto"/>
      </w:divBdr>
    </w:div>
    <w:div w:id="496578652">
      <w:bodyDiv w:val="1"/>
      <w:marLeft w:val="0"/>
      <w:marRight w:val="0"/>
      <w:marTop w:val="0"/>
      <w:marBottom w:val="0"/>
      <w:divBdr>
        <w:top w:val="none" w:sz="0" w:space="0" w:color="auto"/>
        <w:left w:val="none" w:sz="0" w:space="0" w:color="auto"/>
        <w:bottom w:val="none" w:sz="0" w:space="0" w:color="auto"/>
        <w:right w:val="none" w:sz="0" w:space="0" w:color="auto"/>
      </w:divBdr>
    </w:div>
    <w:div w:id="702828400">
      <w:bodyDiv w:val="1"/>
      <w:marLeft w:val="0"/>
      <w:marRight w:val="0"/>
      <w:marTop w:val="0"/>
      <w:marBottom w:val="0"/>
      <w:divBdr>
        <w:top w:val="none" w:sz="0" w:space="0" w:color="auto"/>
        <w:left w:val="none" w:sz="0" w:space="0" w:color="auto"/>
        <w:bottom w:val="none" w:sz="0" w:space="0" w:color="auto"/>
        <w:right w:val="none" w:sz="0" w:space="0" w:color="auto"/>
      </w:divBdr>
    </w:div>
    <w:div w:id="784227582">
      <w:bodyDiv w:val="1"/>
      <w:marLeft w:val="0"/>
      <w:marRight w:val="0"/>
      <w:marTop w:val="0"/>
      <w:marBottom w:val="0"/>
      <w:divBdr>
        <w:top w:val="none" w:sz="0" w:space="0" w:color="auto"/>
        <w:left w:val="none" w:sz="0" w:space="0" w:color="auto"/>
        <w:bottom w:val="none" w:sz="0" w:space="0" w:color="auto"/>
        <w:right w:val="none" w:sz="0" w:space="0" w:color="auto"/>
      </w:divBdr>
    </w:div>
    <w:div w:id="985280178">
      <w:bodyDiv w:val="1"/>
      <w:marLeft w:val="0"/>
      <w:marRight w:val="0"/>
      <w:marTop w:val="0"/>
      <w:marBottom w:val="0"/>
      <w:divBdr>
        <w:top w:val="none" w:sz="0" w:space="0" w:color="auto"/>
        <w:left w:val="none" w:sz="0" w:space="0" w:color="auto"/>
        <w:bottom w:val="none" w:sz="0" w:space="0" w:color="auto"/>
        <w:right w:val="none" w:sz="0" w:space="0" w:color="auto"/>
      </w:divBdr>
    </w:div>
    <w:div w:id="1015611690">
      <w:bodyDiv w:val="1"/>
      <w:marLeft w:val="0"/>
      <w:marRight w:val="0"/>
      <w:marTop w:val="0"/>
      <w:marBottom w:val="0"/>
      <w:divBdr>
        <w:top w:val="none" w:sz="0" w:space="0" w:color="auto"/>
        <w:left w:val="none" w:sz="0" w:space="0" w:color="auto"/>
        <w:bottom w:val="none" w:sz="0" w:space="0" w:color="auto"/>
        <w:right w:val="none" w:sz="0" w:space="0" w:color="auto"/>
      </w:divBdr>
    </w:div>
    <w:div w:id="1072658674">
      <w:bodyDiv w:val="1"/>
      <w:marLeft w:val="0"/>
      <w:marRight w:val="0"/>
      <w:marTop w:val="0"/>
      <w:marBottom w:val="0"/>
      <w:divBdr>
        <w:top w:val="none" w:sz="0" w:space="0" w:color="auto"/>
        <w:left w:val="none" w:sz="0" w:space="0" w:color="auto"/>
        <w:bottom w:val="none" w:sz="0" w:space="0" w:color="auto"/>
        <w:right w:val="none" w:sz="0" w:space="0" w:color="auto"/>
      </w:divBdr>
    </w:div>
    <w:div w:id="1209218193">
      <w:bodyDiv w:val="1"/>
      <w:marLeft w:val="0"/>
      <w:marRight w:val="0"/>
      <w:marTop w:val="0"/>
      <w:marBottom w:val="0"/>
      <w:divBdr>
        <w:top w:val="none" w:sz="0" w:space="0" w:color="auto"/>
        <w:left w:val="none" w:sz="0" w:space="0" w:color="auto"/>
        <w:bottom w:val="none" w:sz="0" w:space="0" w:color="auto"/>
        <w:right w:val="none" w:sz="0" w:space="0" w:color="auto"/>
      </w:divBdr>
    </w:div>
    <w:div w:id="156652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goeira01@coren-mt.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en-mt.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br/compras/pt-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coren-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Props1.xml><?xml version="1.0" encoding="utf-8"?>
<ds:datastoreItem xmlns:ds="http://schemas.openxmlformats.org/officeDocument/2006/customXml" ds:itemID="{15E36662-ABDA-4499-9690-AB4396A4B21B}">
  <ds:schemaRefs/>
</ds:datastoreItem>
</file>

<file path=customXml/itemProps2.xml><?xml version="1.0" encoding="utf-8"?>
<ds:datastoreItem xmlns:ds="http://schemas.openxmlformats.org/officeDocument/2006/customXml" ds:itemID="{F417141D-E18C-4F8D-B1B4-DCBF97588948}">
  <ds:schemaRefs/>
</ds:datastoreItem>
</file>

<file path=customXml/itemProps3.xml><?xml version="1.0" encoding="utf-8"?>
<ds:datastoreItem xmlns:ds="http://schemas.openxmlformats.org/officeDocument/2006/customXml" ds:itemID="{27A7BC89-5B8C-4EEE-8246-9B4C054A528E}">
  <ds:schemaRefs/>
</ds:datastoreItem>
</file>

<file path=customXml/itemProps4.xml><?xml version="1.0" encoding="utf-8"?>
<ds:datastoreItem xmlns:ds="http://schemas.openxmlformats.org/officeDocument/2006/customXml" ds:itemID="{9C3D4A4E-AF89-4210-8CFC-645A11A9A5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8524</Words>
  <Characters>46033</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Elemarcia P. Moreira Rezer</dc:creator>
  <cp:lastModifiedBy>Lelê Espiga</cp:lastModifiedBy>
  <cp:revision>2</cp:revision>
  <cp:lastPrinted>2025-03-28T17:21:00Z</cp:lastPrinted>
  <dcterms:created xsi:type="dcterms:W3CDTF">2025-03-28T17:26:00Z</dcterms:created>
  <dcterms:modified xsi:type="dcterms:W3CDTF">2025-03-28T17:26:00Z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KSOProductBuildVer">
    <vt:lpwstr>1046-12.2.0.18283</vt:lpwstr>
  </property>
  <property fmtid="{D5CDD505-2E9C-101B-9397-08002B2CF9AE}" pid="4" name="ICV">
    <vt:lpwstr>8F1D0181DAD444A2B377F71F549D4DD7_13</vt:lpwstr>
  </property>
</Properties>
</file>